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84A" w:rsidRPr="00704F28" w:rsidRDefault="00704F28" w:rsidP="00704F28">
      <w:pPr>
        <w:spacing w:before="77" w:line="231" w:lineRule="exact"/>
        <w:ind w:left="5069" w:right="203"/>
        <w:jc w:val="center"/>
        <w:rPr>
          <w:b/>
          <w:sz w:val="21"/>
        </w:rPr>
      </w:pPr>
      <w:bookmarkStart w:id="0" w:name="_GoBack"/>
      <w:bookmarkEnd w:id="0"/>
      <w:r w:rsidRPr="00704F28">
        <w:rPr>
          <w:b/>
          <w:spacing w:val="-2"/>
          <w:sz w:val="21"/>
        </w:rPr>
        <w:t>"APPROVED"</w:t>
      </w:r>
    </w:p>
    <w:p w:rsidR="0026484A" w:rsidRPr="00704F28" w:rsidRDefault="00704F28" w:rsidP="00704F28">
      <w:pPr>
        <w:spacing w:line="234" w:lineRule="exact"/>
        <w:ind w:left="5083" w:right="203"/>
        <w:jc w:val="center"/>
        <w:rPr>
          <w:b/>
        </w:rPr>
      </w:pPr>
      <w:r w:rsidRPr="00704F28">
        <w:rPr>
          <w:b/>
          <w:w w:val="90"/>
        </w:rPr>
        <w:t>by the sole founder's decision</w:t>
      </w:r>
    </w:p>
    <w:p w:rsidR="0026484A" w:rsidRPr="00704F28" w:rsidRDefault="00704F28" w:rsidP="00704F28">
      <w:pPr>
        <w:spacing w:line="237" w:lineRule="auto"/>
        <w:ind w:left="5591" w:right="699"/>
        <w:jc w:val="center"/>
        <w:rPr>
          <w:b/>
          <w:sz w:val="21"/>
        </w:rPr>
      </w:pPr>
      <w:r w:rsidRPr="00704F28">
        <w:rPr>
          <w:b/>
          <w:spacing w:val="-6"/>
          <w:sz w:val="21"/>
        </w:rPr>
        <w:t>JSC "Tashkent Invest Company" dated March 15, 2024</w:t>
      </w:r>
    </w:p>
    <w:p w:rsidR="0026484A" w:rsidRDefault="0026484A" w:rsidP="006D492D">
      <w:pPr>
        <w:pStyle w:val="a3"/>
        <w:jc w:val="both"/>
        <w:rPr>
          <w:sz w:val="21"/>
        </w:rPr>
      </w:pPr>
    </w:p>
    <w:p w:rsidR="0026484A" w:rsidRDefault="0026484A" w:rsidP="006D492D">
      <w:pPr>
        <w:pStyle w:val="a3"/>
        <w:jc w:val="both"/>
        <w:rPr>
          <w:sz w:val="21"/>
        </w:rPr>
      </w:pPr>
    </w:p>
    <w:p w:rsidR="0026484A" w:rsidRDefault="0026484A" w:rsidP="006D492D">
      <w:pPr>
        <w:pStyle w:val="a3"/>
        <w:jc w:val="both"/>
        <w:rPr>
          <w:sz w:val="21"/>
        </w:rPr>
      </w:pPr>
    </w:p>
    <w:p w:rsidR="0026484A" w:rsidRDefault="0026484A" w:rsidP="006D492D">
      <w:pPr>
        <w:pStyle w:val="a3"/>
        <w:jc w:val="both"/>
        <w:rPr>
          <w:sz w:val="21"/>
        </w:rPr>
      </w:pPr>
    </w:p>
    <w:p w:rsidR="0026484A" w:rsidRDefault="0026484A" w:rsidP="006D492D">
      <w:pPr>
        <w:pStyle w:val="a3"/>
        <w:jc w:val="both"/>
        <w:rPr>
          <w:sz w:val="21"/>
        </w:rPr>
      </w:pPr>
    </w:p>
    <w:p w:rsidR="0026484A" w:rsidRDefault="0026484A" w:rsidP="006D492D">
      <w:pPr>
        <w:pStyle w:val="a3"/>
        <w:jc w:val="both"/>
        <w:rPr>
          <w:sz w:val="21"/>
        </w:rPr>
      </w:pPr>
    </w:p>
    <w:p w:rsidR="0026484A" w:rsidRDefault="0026484A" w:rsidP="006D492D">
      <w:pPr>
        <w:pStyle w:val="a3"/>
        <w:jc w:val="both"/>
        <w:rPr>
          <w:sz w:val="21"/>
        </w:rPr>
      </w:pPr>
    </w:p>
    <w:p w:rsidR="0026484A" w:rsidRDefault="0026484A" w:rsidP="006D492D">
      <w:pPr>
        <w:pStyle w:val="a3"/>
        <w:jc w:val="both"/>
        <w:rPr>
          <w:sz w:val="21"/>
        </w:rPr>
      </w:pPr>
    </w:p>
    <w:p w:rsidR="0026484A" w:rsidRDefault="0026484A" w:rsidP="006D492D">
      <w:pPr>
        <w:pStyle w:val="a3"/>
        <w:jc w:val="both"/>
        <w:rPr>
          <w:sz w:val="21"/>
        </w:rPr>
      </w:pPr>
    </w:p>
    <w:p w:rsidR="0026484A" w:rsidRDefault="0026484A" w:rsidP="006D492D">
      <w:pPr>
        <w:pStyle w:val="a3"/>
        <w:spacing w:before="129"/>
        <w:jc w:val="both"/>
        <w:rPr>
          <w:sz w:val="21"/>
        </w:rPr>
      </w:pPr>
    </w:p>
    <w:p w:rsidR="0026484A" w:rsidRPr="00704F28" w:rsidRDefault="00704F28" w:rsidP="00704F28">
      <w:pPr>
        <w:pStyle w:val="a3"/>
        <w:spacing w:before="1" w:line="247" w:lineRule="auto"/>
        <w:ind w:left="1235" w:right="1435"/>
        <w:jc w:val="center"/>
        <w:rPr>
          <w:b/>
        </w:rPr>
      </w:pPr>
      <w:r w:rsidRPr="00704F28">
        <w:rPr>
          <w:b/>
        </w:rPr>
        <w:t>REGULATIONS ON THE JOINT-STOCK COMPANY'S DIVIDEND POLICY</w:t>
      </w:r>
    </w:p>
    <w:p w:rsidR="0026484A" w:rsidRPr="00704F28" w:rsidRDefault="00704F28" w:rsidP="00704F28">
      <w:pPr>
        <w:pStyle w:val="a3"/>
        <w:spacing w:line="264" w:lineRule="exact"/>
        <w:ind w:right="203"/>
        <w:jc w:val="center"/>
        <w:rPr>
          <w:b/>
        </w:rPr>
      </w:pPr>
      <w:r w:rsidRPr="00704F28">
        <w:rPr>
          <w:b/>
        </w:rPr>
        <w:t>TASHKENT INVEST COMPANY</w:t>
      </w: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jc w:val="both"/>
      </w:pPr>
    </w:p>
    <w:p w:rsidR="0026484A" w:rsidRDefault="0026484A" w:rsidP="006D492D">
      <w:pPr>
        <w:pStyle w:val="a3"/>
        <w:spacing w:before="78"/>
        <w:jc w:val="both"/>
      </w:pPr>
    </w:p>
    <w:p w:rsidR="0026484A" w:rsidRDefault="00704F28" w:rsidP="00704F28">
      <w:pPr>
        <w:spacing w:before="1"/>
        <w:ind w:right="169"/>
        <w:jc w:val="center"/>
        <w:rPr>
          <w:sz w:val="23"/>
        </w:rPr>
      </w:pPr>
      <w:r>
        <w:rPr>
          <w:w w:val="85"/>
          <w:sz w:val="23"/>
        </w:rPr>
        <w:t>Tashkent -2024</w:t>
      </w:r>
    </w:p>
    <w:p w:rsidR="0026484A" w:rsidRDefault="0026484A" w:rsidP="006D492D">
      <w:pPr>
        <w:jc w:val="both"/>
        <w:rPr>
          <w:sz w:val="23"/>
        </w:rPr>
        <w:sectPr w:rsidR="0026484A">
          <w:type w:val="continuous"/>
          <w:pgSz w:w="11900" w:h="16820"/>
          <w:pgMar w:top="1040" w:right="708" w:bottom="280" w:left="1700" w:header="720" w:footer="720" w:gutter="0"/>
          <w:cols w:space="720"/>
        </w:sectPr>
      </w:pPr>
    </w:p>
    <w:p w:rsidR="0026484A" w:rsidRPr="00704F28" w:rsidRDefault="006D492D" w:rsidP="00704F28">
      <w:pPr>
        <w:pStyle w:val="a3"/>
        <w:spacing w:before="73" w:line="265" w:lineRule="exact"/>
        <w:ind w:right="41"/>
        <w:jc w:val="center"/>
        <w:rPr>
          <w:b/>
        </w:rPr>
      </w:pPr>
      <w:r w:rsidRPr="00704F28">
        <w:rPr>
          <w:b/>
          <w:w w:val="105"/>
        </w:rPr>
        <w:lastRenderedPageBreak/>
        <w:t>Section - /.</w:t>
      </w:r>
    </w:p>
    <w:p w:rsidR="0026484A" w:rsidRPr="00704F28" w:rsidRDefault="006D492D" w:rsidP="00704F28">
      <w:pPr>
        <w:spacing w:line="288" w:lineRule="exact"/>
        <w:ind w:right="36"/>
        <w:jc w:val="center"/>
        <w:rPr>
          <w:b/>
          <w:sz w:val="26"/>
        </w:rPr>
      </w:pPr>
      <w:r w:rsidRPr="00704F28">
        <w:rPr>
          <w:b/>
          <w:spacing w:val="-4"/>
          <w:sz w:val="26"/>
        </w:rPr>
        <w:t>General provisions</w:t>
      </w:r>
    </w:p>
    <w:p w:rsidR="0026484A" w:rsidRDefault="00704F28" w:rsidP="006D492D">
      <w:pPr>
        <w:pStyle w:val="a4"/>
        <w:numPr>
          <w:ilvl w:val="1"/>
          <w:numId w:val="9"/>
        </w:numPr>
        <w:tabs>
          <w:tab w:val="left" w:pos="849"/>
        </w:tabs>
        <w:spacing w:before="55" w:line="242" w:lineRule="auto"/>
        <w:ind w:right="136" w:firstLine="284"/>
        <w:jc w:val="both"/>
        <w:rPr>
          <w:sz w:val="24"/>
        </w:rPr>
      </w:pPr>
      <w:r>
        <w:rPr>
          <w:sz w:val="24"/>
        </w:rPr>
        <w:t>This dividend policy of Tashkent Invest Company Joint — Stock Company (hereinafter referred to as the dividend policy) has been developed in accordance with the laws of the Republic of Uzbekistan "On Joint-Stock Companies and Protection of Shareholders 'Rights", "On the Securities Market", recommendations of the Corporate Governance Code and Corporate Governance Rules for Enterprises with state participation, approved by the minutes of Commission meetings on improving the efficiency of joint-stock companies and improving the corporate governance system (No. 02-02/1-187 dated 11.02.2016 and No. 24/1-989 dated 27.04.2018),</w:t>
      </w:r>
    </w:p>
    <w:p w:rsidR="0026484A" w:rsidRDefault="00704F28" w:rsidP="006D492D">
      <w:pPr>
        <w:pStyle w:val="a3"/>
        <w:spacing w:line="242" w:lineRule="auto"/>
        <w:ind w:left="112" w:right="148" w:hanging="3"/>
        <w:jc w:val="both"/>
      </w:pPr>
      <w:r>
        <w:t>the Charter of the Tashkent Invest Company Joint-Stock Company (hereinafter referred to as the company) and other regulatory legal acts of the Republic of Uzbekistan.</w:t>
      </w:r>
    </w:p>
    <w:p w:rsidR="0026484A" w:rsidRDefault="00704F28" w:rsidP="006D492D">
      <w:pPr>
        <w:pStyle w:val="a4"/>
        <w:numPr>
          <w:ilvl w:val="1"/>
          <w:numId w:val="9"/>
        </w:numPr>
        <w:tabs>
          <w:tab w:val="left" w:pos="858"/>
        </w:tabs>
        <w:spacing w:line="237" w:lineRule="auto"/>
        <w:ind w:left="113" w:right="153" w:firstLine="285"/>
        <w:jc w:val="both"/>
        <w:rPr>
          <w:sz w:val="24"/>
        </w:rPr>
      </w:pPr>
      <w:r>
        <w:rPr>
          <w:sz w:val="24"/>
        </w:rPr>
        <w:t>For the purposes of this dividend policy, the following terms and concepts are used:</w:t>
      </w:r>
    </w:p>
    <w:p w:rsidR="0026484A" w:rsidRDefault="006D492D" w:rsidP="006D492D">
      <w:pPr>
        <w:pStyle w:val="a4"/>
        <w:numPr>
          <w:ilvl w:val="2"/>
          <w:numId w:val="9"/>
        </w:numPr>
        <w:tabs>
          <w:tab w:val="left" w:pos="549"/>
          <w:tab w:val="left" w:pos="2749"/>
          <w:tab w:val="left" w:pos="3802"/>
          <w:tab w:val="left" w:pos="5067"/>
          <w:tab w:val="left" w:pos="6518"/>
          <w:tab w:val="left" w:pos="8702"/>
        </w:tabs>
        <w:spacing w:before="10" w:line="232" w:lineRule="auto"/>
        <w:ind w:right="140" w:firstLine="284"/>
        <w:rPr>
          <w:sz w:val="24"/>
        </w:rPr>
      </w:pPr>
      <w:r>
        <w:rPr>
          <w:sz w:val="24"/>
        </w:rPr>
        <w:t>dividend – a part of the company's net profit distributed to shareholders;</w:t>
      </w:r>
    </w:p>
    <w:p w:rsidR="0026484A" w:rsidRDefault="00704F28" w:rsidP="006D492D">
      <w:pPr>
        <w:pStyle w:val="a4"/>
        <w:numPr>
          <w:ilvl w:val="2"/>
          <w:numId w:val="9"/>
        </w:numPr>
        <w:tabs>
          <w:tab w:val="left" w:pos="544"/>
          <w:tab w:val="left" w:pos="2237"/>
          <w:tab w:val="left" w:pos="4860"/>
          <w:tab w:val="left" w:pos="6167"/>
          <w:tab w:val="left" w:pos="6511"/>
          <w:tab w:val="left" w:pos="7631"/>
        </w:tabs>
        <w:spacing w:before="12" w:line="237" w:lineRule="auto"/>
        <w:ind w:left="112" w:right="167" w:firstLine="286"/>
        <w:rPr>
          <w:sz w:val="24"/>
        </w:rPr>
      </w:pPr>
      <w:r>
        <w:rPr>
          <w:spacing w:val="-2"/>
          <w:sz w:val="24"/>
        </w:rPr>
        <w:t>dividend policy — the company's policy in the field of distribution of the company's profit, i.e. distribution of dividends among shareholders;</w:t>
      </w:r>
    </w:p>
    <w:p w:rsidR="0026484A" w:rsidRDefault="00704F28" w:rsidP="006D492D">
      <w:pPr>
        <w:pStyle w:val="a4"/>
        <w:numPr>
          <w:ilvl w:val="2"/>
          <w:numId w:val="9"/>
        </w:numPr>
        <w:tabs>
          <w:tab w:val="left" w:pos="551"/>
        </w:tabs>
        <w:spacing w:line="237" w:lineRule="auto"/>
        <w:ind w:left="114" w:right="145" w:firstLine="284"/>
        <w:rPr>
          <w:sz w:val="24"/>
        </w:rPr>
      </w:pPr>
      <w:r>
        <w:rPr>
          <w:sz w:val="24"/>
        </w:rPr>
        <w:t>net profit — the profit remaining at the company's disposal after taxes and other mandatory payments are paid;</w:t>
      </w:r>
    </w:p>
    <w:p w:rsidR="0026484A" w:rsidRDefault="00704F28" w:rsidP="006D492D">
      <w:pPr>
        <w:pStyle w:val="a4"/>
        <w:numPr>
          <w:ilvl w:val="2"/>
          <w:numId w:val="9"/>
        </w:numPr>
        <w:tabs>
          <w:tab w:val="left" w:pos="549"/>
          <w:tab w:val="left" w:pos="1447"/>
          <w:tab w:val="left" w:pos="3255"/>
          <w:tab w:val="left" w:pos="5336"/>
          <w:tab w:val="left" w:pos="6393"/>
          <w:tab w:val="left" w:pos="7746"/>
        </w:tabs>
        <w:spacing w:line="242" w:lineRule="auto"/>
        <w:ind w:left="117" w:right="155" w:firstLine="286"/>
        <w:rPr>
          <w:sz w:val="24"/>
        </w:rPr>
      </w:pPr>
      <w:r>
        <w:rPr>
          <w:spacing w:val="-4"/>
          <w:sz w:val="24"/>
        </w:rPr>
        <w:t>dividend payment fund — the amount of net profit allocated for the payment of dividends on ordinary shares of the company.</w:t>
      </w:r>
    </w:p>
    <w:p w:rsidR="0026484A" w:rsidRDefault="00704F28" w:rsidP="006D492D">
      <w:pPr>
        <w:pStyle w:val="a4"/>
        <w:numPr>
          <w:ilvl w:val="1"/>
          <w:numId w:val="9"/>
        </w:numPr>
        <w:tabs>
          <w:tab w:val="left" w:pos="867"/>
        </w:tabs>
        <w:ind w:left="117" w:right="135" w:firstLine="287"/>
        <w:jc w:val="both"/>
        <w:rPr>
          <w:sz w:val="24"/>
        </w:rPr>
      </w:pPr>
      <w:r>
        <w:rPr>
          <w:sz w:val="24"/>
        </w:rPr>
        <w:t>The main purpose of this dividend policy is to establish a transparent and understandable mechanism for making decisions on the payment of dividends, determining the amount, procedure and timing of their payment.</w:t>
      </w:r>
    </w:p>
    <w:p w:rsidR="0026484A" w:rsidRDefault="00704F28" w:rsidP="006D492D">
      <w:pPr>
        <w:pStyle w:val="a4"/>
        <w:numPr>
          <w:ilvl w:val="1"/>
          <w:numId w:val="9"/>
        </w:numPr>
        <w:tabs>
          <w:tab w:val="left" w:pos="866"/>
        </w:tabs>
        <w:spacing w:line="237" w:lineRule="auto"/>
        <w:ind w:left="118" w:right="134" w:firstLine="285"/>
        <w:jc w:val="both"/>
        <w:rPr>
          <w:sz w:val="24"/>
        </w:rPr>
      </w:pPr>
      <w:r>
        <w:rPr>
          <w:sz w:val="24"/>
        </w:rPr>
        <w:t>The Company adheres to the residual policy of dividend payments. This policy assumes that the dividend payment fund is formed after the company's profit meets the need to generate its own financial resources that ensure the full implementation of the company's investment opportunities.</w:t>
      </w:r>
    </w:p>
    <w:p w:rsidR="0026484A" w:rsidRDefault="00704F28" w:rsidP="006D492D">
      <w:pPr>
        <w:pStyle w:val="a4"/>
        <w:numPr>
          <w:ilvl w:val="1"/>
          <w:numId w:val="9"/>
        </w:numPr>
        <w:tabs>
          <w:tab w:val="left" w:pos="873"/>
        </w:tabs>
        <w:ind w:left="126" w:right="130" w:firstLine="283"/>
        <w:jc w:val="both"/>
        <w:rPr>
          <w:sz w:val="24"/>
        </w:rPr>
      </w:pPr>
      <w:r>
        <w:rPr>
          <w:sz w:val="24"/>
        </w:rPr>
        <w:t>This dividend policy is valid until January 1, 2030. At the end of this period, the company will adopt the next Dividend Policy based on the goals and objectives outlined in the company's development strategy.</w:t>
      </w:r>
    </w:p>
    <w:p w:rsidR="0026484A" w:rsidRPr="006D492D" w:rsidRDefault="00704F28" w:rsidP="006D492D">
      <w:pPr>
        <w:pStyle w:val="a3"/>
        <w:spacing w:before="59" w:line="275" w:lineRule="exact"/>
        <w:jc w:val="center"/>
        <w:rPr>
          <w:b/>
        </w:rPr>
      </w:pPr>
      <w:r w:rsidRPr="006D492D">
        <w:rPr>
          <w:b/>
          <w:w w:val="105"/>
        </w:rPr>
        <w:t>Section - //.</w:t>
      </w:r>
    </w:p>
    <w:p w:rsidR="0026484A" w:rsidRPr="006D492D" w:rsidRDefault="00704F28" w:rsidP="006D492D">
      <w:pPr>
        <w:spacing w:line="275" w:lineRule="exact"/>
        <w:ind w:right="22"/>
        <w:jc w:val="center"/>
        <w:rPr>
          <w:b/>
          <w:sz w:val="24"/>
        </w:rPr>
      </w:pPr>
      <w:r w:rsidRPr="006D492D">
        <w:rPr>
          <w:b/>
          <w:i/>
          <w:w w:val="105"/>
          <w:sz w:val="24"/>
        </w:rPr>
        <w:t>Principles</w:t>
      </w:r>
      <w:r w:rsidR="008A4429">
        <w:rPr>
          <w:b/>
          <w:w w:val="105"/>
          <w:sz w:val="24"/>
        </w:rPr>
        <w:t>of calculating</w:t>
      </w:r>
      <w:r w:rsidRPr="006D492D">
        <w:rPr>
          <w:b/>
          <w:i/>
          <w:w w:val="105"/>
          <w:sz w:val="24"/>
        </w:rPr>
        <w:t>the amount</w:t>
      </w:r>
      <w:r w:rsidR="006D492D">
        <w:rPr>
          <w:b/>
          <w:spacing w:val="-2"/>
          <w:w w:val="105"/>
          <w:sz w:val="24"/>
        </w:rPr>
        <w:t>of dividends</w:t>
      </w:r>
    </w:p>
    <w:p w:rsidR="0026484A" w:rsidRDefault="00704F28" w:rsidP="006D492D">
      <w:pPr>
        <w:pStyle w:val="a4"/>
        <w:numPr>
          <w:ilvl w:val="1"/>
          <w:numId w:val="8"/>
        </w:numPr>
        <w:tabs>
          <w:tab w:val="left" w:pos="874"/>
        </w:tabs>
        <w:spacing w:before="55" w:line="242" w:lineRule="auto"/>
        <w:ind w:right="123" w:firstLine="287"/>
        <w:jc w:val="both"/>
        <w:rPr>
          <w:sz w:val="24"/>
        </w:rPr>
      </w:pPr>
      <w:r>
        <w:rPr>
          <w:sz w:val="24"/>
        </w:rPr>
        <w:t>The amount of dividends is calculated based on the amount of the company's net profit reflected in the company's financial statements, the accuracy of which is confirmed by an independent audit organization.</w:t>
      </w:r>
    </w:p>
    <w:p w:rsidR="0026484A" w:rsidRDefault="00704F28" w:rsidP="006D492D">
      <w:pPr>
        <w:pStyle w:val="a4"/>
        <w:numPr>
          <w:ilvl w:val="1"/>
          <w:numId w:val="8"/>
        </w:numPr>
        <w:tabs>
          <w:tab w:val="left" w:pos="878"/>
        </w:tabs>
        <w:spacing w:line="268" w:lineRule="exact"/>
        <w:ind w:left="878" w:hanging="460"/>
        <w:jc w:val="both"/>
        <w:rPr>
          <w:sz w:val="24"/>
        </w:rPr>
      </w:pPr>
      <w:r>
        <w:rPr>
          <w:sz w:val="24"/>
        </w:rPr>
        <w:t>When calculating the amount of dividends, the following principles are observed:</w:t>
      </w:r>
    </w:p>
    <w:p w:rsidR="0026484A" w:rsidRDefault="00704F28" w:rsidP="006D492D">
      <w:pPr>
        <w:pStyle w:val="a4"/>
        <w:numPr>
          <w:ilvl w:val="2"/>
          <w:numId w:val="8"/>
        </w:numPr>
        <w:tabs>
          <w:tab w:val="left" w:pos="1077"/>
        </w:tabs>
        <w:spacing w:line="273" w:lineRule="exact"/>
        <w:ind w:left="1077" w:hanging="663"/>
        <w:jc w:val="both"/>
        <w:rPr>
          <w:sz w:val="24"/>
        </w:rPr>
      </w:pPr>
      <w:r>
        <w:rPr>
          <w:spacing w:val="-2"/>
          <w:sz w:val="24"/>
        </w:rPr>
        <w:t>transparency of the mechanism for determining the amount of dividends;</w:t>
      </w:r>
    </w:p>
    <w:p w:rsidR="0026484A" w:rsidRDefault="00704F28" w:rsidP="006D492D">
      <w:pPr>
        <w:pStyle w:val="a4"/>
        <w:numPr>
          <w:ilvl w:val="2"/>
          <w:numId w:val="8"/>
        </w:numPr>
        <w:tabs>
          <w:tab w:val="left" w:pos="1078"/>
          <w:tab w:val="left" w:pos="6428"/>
        </w:tabs>
        <w:spacing w:line="237" w:lineRule="auto"/>
        <w:ind w:left="126" w:right="131" w:firstLine="292"/>
        <w:jc w:val="both"/>
        <w:rPr>
          <w:sz w:val="24"/>
        </w:rPr>
      </w:pPr>
      <w:r>
        <w:rPr>
          <w:sz w:val="24"/>
        </w:rPr>
        <w:t>balance of short-term (income generation) and long-term (development of the company) interests of shareholders;</w:t>
      </w:r>
    </w:p>
    <w:p w:rsidR="0026484A" w:rsidRDefault="00704F28" w:rsidP="006D492D">
      <w:pPr>
        <w:pStyle w:val="a4"/>
        <w:numPr>
          <w:ilvl w:val="2"/>
          <w:numId w:val="8"/>
        </w:numPr>
        <w:tabs>
          <w:tab w:val="left" w:pos="1071"/>
        </w:tabs>
        <w:spacing w:before="6" w:line="237" w:lineRule="auto"/>
        <w:ind w:left="126" w:right="118" w:firstLine="287"/>
        <w:jc w:val="both"/>
        <w:rPr>
          <w:sz w:val="24"/>
        </w:rPr>
      </w:pPr>
      <w:r>
        <w:rPr>
          <w:sz w:val="24"/>
        </w:rPr>
        <w:t>focus on increasing the investment attractiveness and capitalization of the company.</w:t>
      </w:r>
    </w:p>
    <w:p w:rsidR="0026484A" w:rsidRPr="006D492D" w:rsidRDefault="006D492D" w:rsidP="006D492D">
      <w:pPr>
        <w:spacing w:before="55" w:line="253" w:lineRule="exact"/>
        <w:ind w:left="17"/>
        <w:jc w:val="center"/>
        <w:rPr>
          <w:b/>
          <w:i/>
          <w:sz w:val="24"/>
        </w:rPr>
      </w:pPr>
      <w:r w:rsidRPr="006D492D">
        <w:rPr>
          <w:b/>
          <w:w w:val="105"/>
          <w:sz w:val="24"/>
        </w:rPr>
        <w:t>Section-</w:t>
      </w:r>
      <w:r w:rsidR="00704F28" w:rsidRPr="006D492D">
        <w:rPr>
          <w:b/>
          <w:i/>
          <w:spacing w:val="-4"/>
          <w:w w:val="105"/>
          <w:sz w:val="24"/>
        </w:rPr>
        <w:t>III.</w:t>
      </w:r>
    </w:p>
    <w:p w:rsidR="0026484A" w:rsidRPr="006D492D" w:rsidRDefault="006D492D" w:rsidP="006D492D">
      <w:pPr>
        <w:spacing w:line="369" w:lineRule="exact"/>
        <w:ind w:left="28"/>
        <w:jc w:val="center"/>
        <w:rPr>
          <w:b/>
          <w:sz w:val="28"/>
        </w:rPr>
      </w:pPr>
      <w:r>
        <w:rPr>
          <w:b/>
          <w:i/>
          <w:w w:val="85"/>
          <w:position w:val="2"/>
          <w:sz w:val="28"/>
        </w:rPr>
        <w:t>Procedure for calculating the amount of dividends</w:t>
      </w:r>
    </w:p>
    <w:p w:rsidR="0026484A" w:rsidRPr="006D492D" w:rsidRDefault="00704F28" w:rsidP="006D492D">
      <w:pPr>
        <w:pStyle w:val="a4"/>
        <w:numPr>
          <w:ilvl w:val="1"/>
          <w:numId w:val="7"/>
        </w:numPr>
        <w:tabs>
          <w:tab w:val="left" w:pos="879"/>
        </w:tabs>
        <w:spacing w:before="64" w:line="292" w:lineRule="exact"/>
        <w:ind w:left="96" w:firstLine="330"/>
        <w:jc w:val="both"/>
        <w:rPr>
          <w:rFonts w:ascii="Times New Roman" w:hAnsi="Times New Roman"/>
          <w:sz w:val="27"/>
        </w:rPr>
      </w:pPr>
      <w:r w:rsidRPr="006D492D">
        <w:rPr>
          <w:sz w:val="24"/>
        </w:rPr>
        <w:t>The amount of dividends depends on the results of the company's financial and economic</w:t>
      </w:r>
      <w:r w:rsidRPr="006D492D">
        <w:rPr>
          <w:rFonts w:ascii="Times New Roman" w:hAnsi="Times New Roman"/>
          <w:spacing w:val="-4"/>
          <w:sz w:val="27"/>
        </w:rPr>
        <w:t>activities over the past period.</w:t>
      </w:r>
    </w:p>
    <w:p w:rsidR="0026484A" w:rsidRDefault="00704F28" w:rsidP="006D492D">
      <w:pPr>
        <w:pStyle w:val="a4"/>
        <w:numPr>
          <w:ilvl w:val="1"/>
          <w:numId w:val="7"/>
        </w:numPr>
        <w:tabs>
          <w:tab w:val="left" w:pos="861"/>
          <w:tab w:val="left" w:pos="3557"/>
          <w:tab w:val="left" w:pos="4551"/>
          <w:tab w:val="left" w:pos="5697"/>
          <w:tab w:val="left" w:pos="6798"/>
          <w:tab w:val="left" w:pos="7677"/>
        </w:tabs>
        <w:spacing w:before="12" w:line="211" w:lineRule="auto"/>
        <w:ind w:left="107" w:right="200" w:firstLine="278"/>
        <w:jc w:val="both"/>
        <w:rPr>
          <w:rFonts w:ascii="Times New Roman" w:hAnsi="Times New Roman"/>
          <w:sz w:val="27"/>
        </w:rPr>
      </w:pPr>
      <w:r>
        <w:rPr>
          <w:rFonts w:ascii="Times New Roman" w:hAnsi="Times New Roman"/>
          <w:sz w:val="27"/>
        </w:rPr>
        <w:t>The amount of dividend payments per common share is calculated using the following formula:</w:t>
      </w:r>
    </w:p>
    <w:p w:rsidR="0026484A" w:rsidRDefault="00704F28" w:rsidP="006D492D">
      <w:pPr>
        <w:pStyle w:val="a3"/>
        <w:spacing w:before="280" w:line="237" w:lineRule="auto"/>
        <w:ind w:left="387" w:right="2142" w:hanging="5"/>
        <w:jc w:val="both"/>
      </w:pPr>
      <w:proofErr w:type="spellStart"/>
      <w:r>
        <w:rPr>
          <w:spacing w:val="-2"/>
        </w:rPr>
        <w:t>RDVpa</w:t>
      </w:r>
      <w:proofErr w:type="spellEnd"/>
      <w:r>
        <w:rPr>
          <w:spacing w:val="-15"/>
        </w:rPr>
        <w:t xml:space="preserve"> — </w:t>
      </w:r>
      <w:proofErr w:type="spellStart"/>
      <w:r>
        <w:rPr>
          <w:spacing w:val="-15"/>
        </w:rPr>
        <w:t>the</w:t>
      </w:r>
      <w:proofErr w:type="spellEnd"/>
      <w:r>
        <w:rPr>
          <w:spacing w:val="-15"/>
        </w:rPr>
        <w:t xml:space="preserve"> </w:t>
      </w:r>
      <w:proofErr w:type="spellStart"/>
      <w:r>
        <w:rPr>
          <w:spacing w:val="-15"/>
        </w:rPr>
        <w:t>amount</w:t>
      </w:r>
      <w:proofErr w:type="spellEnd"/>
      <w:r>
        <w:rPr>
          <w:spacing w:val="-15"/>
        </w:rPr>
        <w:t xml:space="preserve"> of dividend payments per common share; FDV — the dividend payment fund;</w:t>
      </w:r>
    </w:p>
    <w:p w:rsidR="0026484A" w:rsidRDefault="00704F28" w:rsidP="006D492D">
      <w:pPr>
        <w:pStyle w:val="a3"/>
        <w:spacing w:before="2" w:line="275" w:lineRule="exact"/>
        <w:ind w:left="388"/>
        <w:jc w:val="both"/>
      </w:pPr>
      <w:r>
        <w:rPr>
          <w:spacing w:val="-4"/>
        </w:rPr>
        <w:t>KPA — the number of ordinary shares placed by the company.</w:t>
      </w:r>
    </w:p>
    <w:p w:rsidR="0026484A" w:rsidRDefault="00704F28" w:rsidP="006D492D">
      <w:pPr>
        <w:pStyle w:val="a3"/>
        <w:spacing w:line="247" w:lineRule="auto"/>
        <w:ind w:left="108" w:right="144" w:firstLine="279"/>
        <w:jc w:val="both"/>
      </w:pPr>
      <w:r>
        <w:t xml:space="preserve">The amount of the dividend per common share of the company is calculated with </w:t>
      </w:r>
      <w:proofErr w:type="spellStart"/>
      <w:r>
        <w:t>an</w:t>
      </w:r>
      <w:proofErr w:type="spellEnd"/>
      <w:r>
        <w:t xml:space="preserve"> </w:t>
      </w:r>
      <w:proofErr w:type="spellStart"/>
      <w:r>
        <w:t>accuracy</w:t>
      </w:r>
      <w:proofErr w:type="spellEnd"/>
      <w:r>
        <w:t xml:space="preserve"> </w:t>
      </w:r>
      <w:proofErr w:type="spellStart"/>
      <w:r>
        <w:t>of</w:t>
      </w:r>
      <w:proofErr w:type="spellEnd"/>
      <w:r>
        <w:t xml:space="preserve"> </w:t>
      </w:r>
      <w:proofErr w:type="spellStart"/>
      <w:r>
        <w:t>onetiyin</w:t>
      </w:r>
      <w:proofErr w:type="spellEnd"/>
      <w:r>
        <w:t>.</w:t>
      </w:r>
    </w:p>
    <w:p w:rsidR="0026484A" w:rsidRDefault="00704F28" w:rsidP="006D492D">
      <w:pPr>
        <w:pStyle w:val="a4"/>
        <w:numPr>
          <w:ilvl w:val="1"/>
          <w:numId w:val="6"/>
        </w:numPr>
        <w:tabs>
          <w:tab w:val="left" w:pos="849"/>
        </w:tabs>
        <w:spacing w:line="237" w:lineRule="auto"/>
        <w:ind w:right="139" w:firstLine="288"/>
        <w:jc w:val="both"/>
        <w:rPr>
          <w:sz w:val="24"/>
        </w:rPr>
      </w:pPr>
      <w:r>
        <w:rPr>
          <w:sz w:val="24"/>
        </w:rPr>
        <w:lastRenderedPageBreak/>
        <w:t>At the same time, the size of the dividend payment fund (PDF) is calculated in the following sequence:</w:t>
      </w:r>
    </w:p>
    <w:p w:rsidR="0026484A" w:rsidRDefault="00704F28" w:rsidP="006D492D">
      <w:pPr>
        <w:pStyle w:val="a4"/>
        <w:numPr>
          <w:ilvl w:val="2"/>
          <w:numId w:val="6"/>
        </w:numPr>
        <w:tabs>
          <w:tab w:val="left" w:pos="1048"/>
        </w:tabs>
        <w:spacing w:before="11" w:line="235" w:lineRule="auto"/>
        <w:ind w:right="140" w:firstLine="281"/>
        <w:jc w:val="both"/>
        <w:rPr>
          <w:sz w:val="24"/>
        </w:rPr>
      </w:pPr>
      <w:r>
        <w:rPr>
          <w:sz w:val="24"/>
        </w:rPr>
        <w:t>5% of the net profit is allocated for the formation of the company's reserve fund (until the amount of the reserve fund established by the company's charter is reached);</w:t>
      </w:r>
    </w:p>
    <w:p w:rsidR="0026484A" w:rsidRDefault="00704F28" w:rsidP="006D492D">
      <w:pPr>
        <w:pStyle w:val="a4"/>
        <w:numPr>
          <w:ilvl w:val="2"/>
          <w:numId w:val="6"/>
        </w:numPr>
        <w:tabs>
          <w:tab w:val="left" w:pos="1054"/>
        </w:tabs>
        <w:spacing w:before="4" w:line="242" w:lineRule="auto"/>
        <w:ind w:left="104" w:right="139" w:firstLine="292"/>
        <w:jc w:val="both"/>
        <w:rPr>
          <w:sz w:val="24"/>
        </w:rPr>
      </w:pPr>
      <w:r>
        <w:rPr>
          <w:sz w:val="24"/>
        </w:rPr>
        <w:t>A part of the company's net profit recommended by the supervisory board is allocated to the formation of the company's general fund;</w:t>
      </w:r>
    </w:p>
    <w:p w:rsidR="0026484A" w:rsidRDefault="00704F28" w:rsidP="006D492D">
      <w:pPr>
        <w:pStyle w:val="a4"/>
        <w:numPr>
          <w:ilvl w:val="2"/>
          <w:numId w:val="6"/>
        </w:numPr>
        <w:tabs>
          <w:tab w:val="left" w:pos="1048"/>
        </w:tabs>
        <w:spacing w:before="1" w:line="237" w:lineRule="auto"/>
        <w:ind w:left="108" w:right="135" w:firstLine="282"/>
        <w:jc w:val="both"/>
        <w:rPr>
          <w:sz w:val="24"/>
        </w:rPr>
      </w:pPr>
      <w:r>
        <w:rPr>
          <w:sz w:val="24"/>
        </w:rPr>
        <w:t>A part of the company's net profit recommended by the supervisory board is allocated for the company's development, including meeting the company's investment goals and needs, repayment of loans, and other purposes;</w:t>
      </w:r>
    </w:p>
    <w:p w:rsidR="0026484A" w:rsidRDefault="00704F28" w:rsidP="006D492D">
      <w:pPr>
        <w:pStyle w:val="a4"/>
        <w:numPr>
          <w:ilvl w:val="2"/>
          <w:numId w:val="6"/>
        </w:numPr>
        <w:tabs>
          <w:tab w:val="left" w:pos="1058"/>
        </w:tabs>
        <w:spacing w:before="6" w:line="237" w:lineRule="auto"/>
        <w:ind w:left="107" w:right="142" w:firstLine="288"/>
        <w:jc w:val="both"/>
        <w:rPr>
          <w:sz w:val="24"/>
        </w:rPr>
      </w:pPr>
      <w:r>
        <w:rPr>
          <w:sz w:val="24"/>
        </w:rPr>
        <w:t>The net profit, less the amounts reflected in subclauses 3.3.1., 3.3.2. and 3.3.3. of these regulations, is formed by the Dividend payment fund (PDF).</w:t>
      </w:r>
    </w:p>
    <w:p w:rsidR="0026484A" w:rsidRDefault="00704F28" w:rsidP="006D492D">
      <w:pPr>
        <w:pStyle w:val="a4"/>
        <w:numPr>
          <w:ilvl w:val="1"/>
          <w:numId w:val="6"/>
        </w:numPr>
        <w:tabs>
          <w:tab w:val="left" w:pos="857"/>
        </w:tabs>
        <w:spacing w:before="3" w:line="275" w:lineRule="exact"/>
        <w:ind w:left="857" w:hanging="461"/>
        <w:jc w:val="both"/>
        <w:rPr>
          <w:sz w:val="24"/>
        </w:rPr>
      </w:pPr>
      <w:r>
        <w:rPr>
          <w:sz w:val="24"/>
        </w:rPr>
        <w:t>The Company declares the amount of dividends excluding taxes on them.</w:t>
      </w:r>
    </w:p>
    <w:p w:rsidR="0026484A" w:rsidRDefault="00704F28" w:rsidP="006D492D">
      <w:pPr>
        <w:pStyle w:val="a4"/>
        <w:numPr>
          <w:ilvl w:val="1"/>
          <w:numId w:val="6"/>
        </w:numPr>
        <w:tabs>
          <w:tab w:val="left" w:pos="854"/>
        </w:tabs>
        <w:ind w:left="109" w:right="149" w:firstLine="286"/>
        <w:jc w:val="both"/>
        <w:rPr>
          <w:sz w:val="24"/>
        </w:rPr>
      </w:pPr>
      <w:r>
        <w:rPr>
          <w:sz w:val="24"/>
        </w:rPr>
        <w:t>The amount of dividend payments should not be less than the level recommended by the State Asset Management Agency of the Republic of Uzbekistan.</w:t>
      </w:r>
    </w:p>
    <w:p w:rsidR="0026484A" w:rsidRDefault="00704F28" w:rsidP="006D492D">
      <w:pPr>
        <w:pStyle w:val="a4"/>
        <w:numPr>
          <w:ilvl w:val="1"/>
          <w:numId w:val="6"/>
        </w:numPr>
        <w:tabs>
          <w:tab w:val="left" w:pos="864"/>
        </w:tabs>
        <w:spacing w:before="2" w:line="237" w:lineRule="auto"/>
        <w:ind w:left="112" w:right="144" w:firstLine="284"/>
        <w:jc w:val="both"/>
        <w:rPr>
          <w:sz w:val="24"/>
        </w:rPr>
      </w:pPr>
      <w:r>
        <w:rPr>
          <w:sz w:val="24"/>
        </w:rPr>
        <w:t>The dividend is distributed among shareholders in proportion to the number and type of shares they own.</w:t>
      </w:r>
    </w:p>
    <w:p w:rsidR="0026484A" w:rsidRPr="006D492D" w:rsidRDefault="00704F28" w:rsidP="006D492D">
      <w:pPr>
        <w:spacing w:before="56" w:line="275" w:lineRule="exact"/>
        <w:ind w:right="20"/>
        <w:jc w:val="center"/>
        <w:rPr>
          <w:b/>
          <w:i/>
          <w:sz w:val="24"/>
        </w:rPr>
      </w:pPr>
      <w:r w:rsidRPr="006D492D">
        <w:rPr>
          <w:b/>
          <w:i/>
          <w:w w:val="105"/>
          <w:sz w:val="24"/>
        </w:rPr>
        <w:t>Section-IV.</w:t>
      </w:r>
    </w:p>
    <w:p w:rsidR="0026484A" w:rsidRPr="006D492D" w:rsidRDefault="00704F28" w:rsidP="006D492D">
      <w:pPr>
        <w:spacing w:line="275" w:lineRule="exact"/>
        <w:ind w:right="38"/>
        <w:jc w:val="center"/>
        <w:rPr>
          <w:b/>
          <w:sz w:val="24"/>
        </w:rPr>
      </w:pPr>
      <w:r w:rsidRPr="006D492D">
        <w:rPr>
          <w:b/>
          <w:i/>
          <w:spacing w:val="-2"/>
          <w:w w:val="110"/>
          <w:sz w:val="24"/>
        </w:rPr>
        <w:t>Procedure for making</w:t>
      </w:r>
      <w:r w:rsidRPr="006D492D">
        <w:rPr>
          <w:b/>
          <w:spacing w:val="-2"/>
          <w:w w:val="110"/>
          <w:sz w:val="24"/>
        </w:rPr>
        <w:t>a decision on payment of dividends</w:t>
      </w:r>
    </w:p>
    <w:p w:rsidR="0026484A" w:rsidRDefault="00704F28" w:rsidP="006D492D">
      <w:pPr>
        <w:pStyle w:val="a4"/>
        <w:numPr>
          <w:ilvl w:val="1"/>
          <w:numId w:val="5"/>
        </w:numPr>
        <w:tabs>
          <w:tab w:val="left" w:pos="859"/>
        </w:tabs>
        <w:spacing w:before="55" w:line="242" w:lineRule="auto"/>
        <w:ind w:right="150" w:firstLine="283"/>
        <w:jc w:val="both"/>
        <w:rPr>
          <w:sz w:val="24"/>
        </w:rPr>
      </w:pPr>
      <w:r>
        <w:rPr>
          <w:sz w:val="24"/>
        </w:rPr>
        <w:t>Making a decision (announcement) on payment of dividends on outstanding common shares is the right, but not the obligation, of the company. However, the company is obliged to pay the declared dividends for each type of share.</w:t>
      </w:r>
    </w:p>
    <w:p w:rsidR="0026484A" w:rsidRDefault="00704F28" w:rsidP="006D492D">
      <w:pPr>
        <w:pStyle w:val="a4"/>
        <w:numPr>
          <w:ilvl w:val="1"/>
          <w:numId w:val="5"/>
        </w:numPr>
        <w:tabs>
          <w:tab w:val="left" w:pos="864"/>
        </w:tabs>
        <w:ind w:right="143" w:firstLine="288"/>
        <w:jc w:val="both"/>
        <w:rPr>
          <w:sz w:val="24"/>
        </w:rPr>
      </w:pPr>
      <w:r>
        <w:rPr>
          <w:sz w:val="24"/>
        </w:rPr>
        <w:t>To make a decision on the payment of dividends, the company's Supervisory Board submits recommendations on the amount of the dividend to the general Meeting of Shareholders for consideration.</w:t>
      </w:r>
    </w:p>
    <w:p w:rsidR="0026484A" w:rsidRDefault="00704F28" w:rsidP="006D492D">
      <w:pPr>
        <w:pStyle w:val="a4"/>
        <w:numPr>
          <w:ilvl w:val="1"/>
          <w:numId w:val="5"/>
        </w:numPr>
        <w:tabs>
          <w:tab w:val="left" w:pos="864"/>
        </w:tabs>
        <w:spacing w:line="242" w:lineRule="auto"/>
        <w:ind w:left="122" w:right="153" w:firstLine="281"/>
        <w:jc w:val="both"/>
        <w:rPr>
          <w:sz w:val="24"/>
        </w:rPr>
      </w:pPr>
      <w:r>
        <w:rPr>
          <w:sz w:val="24"/>
        </w:rPr>
        <w:t>When preparing recommendations, the provisions of the current legislation of the Republic of Uzbekistan that:</w:t>
      </w:r>
    </w:p>
    <w:p w:rsidR="0026484A" w:rsidRDefault="00704F28" w:rsidP="006D492D">
      <w:pPr>
        <w:pStyle w:val="a4"/>
        <w:numPr>
          <w:ilvl w:val="2"/>
          <w:numId w:val="5"/>
        </w:numPr>
        <w:tabs>
          <w:tab w:val="left" w:pos="1061"/>
        </w:tabs>
        <w:spacing w:line="237" w:lineRule="auto"/>
        <w:ind w:right="134" w:firstLine="281"/>
        <w:jc w:val="both"/>
        <w:rPr>
          <w:sz w:val="24"/>
        </w:rPr>
      </w:pPr>
      <w:r>
        <w:rPr>
          <w:sz w:val="24"/>
        </w:rPr>
        <w:t>the amount of dividends may not exceed the amount recommended by the company's supervisory board;</w:t>
      </w:r>
    </w:p>
    <w:p w:rsidR="0026484A" w:rsidRDefault="00704F28" w:rsidP="006D492D">
      <w:pPr>
        <w:pStyle w:val="a4"/>
        <w:numPr>
          <w:ilvl w:val="2"/>
          <w:numId w:val="5"/>
        </w:numPr>
        <w:tabs>
          <w:tab w:val="left" w:pos="1065"/>
        </w:tabs>
        <w:spacing w:line="270" w:lineRule="exact"/>
        <w:ind w:left="1065" w:hanging="667"/>
        <w:jc w:val="both"/>
        <w:rPr>
          <w:sz w:val="24"/>
        </w:rPr>
      </w:pPr>
      <w:r>
        <w:rPr>
          <w:sz w:val="24"/>
        </w:rPr>
        <w:t>the general meeting of shareholders may decide on non-payment</w:t>
      </w:r>
    </w:p>
    <w:p w:rsidR="0026484A" w:rsidRDefault="00704F28" w:rsidP="006D492D">
      <w:pPr>
        <w:pStyle w:val="1"/>
        <w:jc w:val="both"/>
      </w:pPr>
      <w:r>
        <w:rPr>
          <w:spacing w:val="-2"/>
        </w:rPr>
        <w:t>dividends.</w:t>
      </w:r>
    </w:p>
    <w:p w:rsidR="0026484A" w:rsidRDefault="00704F28" w:rsidP="006D492D">
      <w:pPr>
        <w:pStyle w:val="a4"/>
        <w:numPr>
          <w:ilvl w:val="1"/>
          <w:numId w:val="5"/>
        </w:numPr>
        <w:tabs>
          <w:tab w:val="left" w:pos="867"/>
        </w:tabs>
        <w:spacing w:line="237" w:lineRule="auto"/>
        <w:ind w:left="116" w:right="131" w:firstLine="287"/>
        <w:jc w:val="both"/>
        <w:rPr>
          <w:sz w:val="24"/>
        </w:rPr>
      </w:pPr>
      <w:r>
        <w:rPr>
          <w:sz w:val="24"/>
        </w:rPr>
        <w:t>Based on the results of the first quarter, half-year, nine months of the financial year and / or based on the results of the financial year, the Company may decide to pay dividends on outstanding shares.</w:t>
      </w:r>
    </w:p>
    <w:p w:rsidR="0026484A" w:rsidRDefault="00704F28" w:rsidP="006D492D">
      <w:pPr>
        <w:pStyle w:val="a4"/>
        <w:numPr>
          <w:ilvl w:val="1"/>
          <w:numId w:val="5"/>
        </w:numPr>
        <w:tabs>
          <w:tab w:val="left" w:pos="868"/>
        </w:tabs>
        <w:spacing w:line="242" w:lineRule="auto"/>
        <w:ind w:left="121" w:right="127" w:firstLine="281"/>
        <w:jc w:val="both"/>
        <w:rPr>
          <w:sz w:val="24"/>
        </w:rPr>
      </w:pPr>
      <w:r>
        <w:rPr>
          <w:sz w:val="24"/>
        </w:rPr>
        <w:t>The decision on the payment of dividends, the amount of the dividend, the form and procedure for its payment on the company's shares is made by the general Meeting of Shareholders.</w:t>
      </w:r>
    </w:p>
    <w:p w:rsidR="0026484A" w:rsidRDefault="00704F28" w:rsidP="006D492D">
      <w:pPr>
        <w:pStyle w:val="a4"/>
        <w:numPr>
          <w:ilvl w:val="1"/>
          <w:numId w:val="5"/>
        </w:numPr>
        <w:tabs>
          <w:tab w:val="left" w:pos="864"/>
        </w:tabs>
        <w:spacing w:line="249" w:lineRule="auto"/>
        <w:ind w:left="117" w:right="138" w:firstLine="286"/>
        <w:jc w:val="both"/>
        <w:rPr>
          <w:sz w:val="24"/>
        </w:rPr>
      </w:pPr>
      <w:r>
        <w:rPr>
          <w:sz w:val="24"/>
        </w:rPr>
        <w:t>The company's decision on payment of dividends based on the results of the first quarter, half-year and nine months of the financial year may be made by:</w:t>
      </w:r>
    </w:p>
    <w:p w:rsidR="0026484A" w:rsidRDefault="0026484A" w:rsidP="006D492D">
      <w:pPr>
        <w:pStyle w:val="a4"/>
        <w:spacing w:line="249" w:lineRule="auto"/>
        <w:rPr>
          <w:sz w:val="24"/>
        </w:rPr>
        <w:sectPr w:rsidR="0026484A">
          <w:pgSz w:w="11900" w:h="16820"/>
          <w:pgMar w:top="1060" w:right="708" w:bottom="280" w:left="1700" w:header="720" w:footer="720" w:gutter="0"/>
          <w:cols w:space="720"/>
        </w:sectPr>
      </w:pPr>
    </w:p>
    <w:p w:rsidR="0026484A" w:rsidRDefault="00704F28" w:rsidP="006D492D">
      <w:pPr>
        <w:pStyle w:val="a3"/>
        <w:spacing w:before="66"/>
        <w:ind w:right="1435"/>
        <w:jc w:val="both"/>
      </w:pPr>
      <w:r>
        <w:lastRenderedPageBreak/>
        <w:t>within three months after the end of the corresponding period.</w:t>
      </w:r>
    </w:p>
    <w:p w:rsidR="0026484A" w:rsidRPr="006D492D" w:rsidRDefault="00704F28" w:rsidP="006D492D">
      <w:pPr>
        <w:spacing w:before="7"/>
        <w:ind w:left="3"/>
        <w:jc w:val="center"/>
        <w:rPr>
          <w:b/>
          <w:i/>
          <w:sz w:val="24"/>
        </w:rPr>
      </w:pPr>
      <w:r>
        <w:rPr>
          <w:b/>
          <w:i/>
          <w:w w:val="105"/>
          <w:sz w:val="24"/>
        </w:rPr>
        <w:t>Section-V.</w:t>
      </w:r>
    </w:p>
    <w:p w:rsidR="0026484A" w:rsidRPr="006D492D" w:rsidRDefault="00704F28" w:rsidP="006D492D">
      <w:pPr>
        <w:spacing w:before="2" w:line="275" w:lineRule="exact"/>
        <w:ind w:right="32"/>
        <w:jc w:val="center"/>
        <w:rPr>
          <w:b/>
          <w:sz w:val="24"/>
        </w:rPr>
      </w:pPr>
      <w:r w:rsidRPr="006D492D">
        <w:rPr>
          <w:b/>
          <w:i/>
          <w:spacing w:val="-2"/>
          <w:w w:val="110"/>
          <w:sz w:val="24"/>
        </w:rPr>
        <w:t>Form, terms and</w:t>
      </w:r>
      <w:r>
        <w:rPr>
          <w:b/>
          <w:spacing w:val="-2"/>
          <w:w w:val="110"/>
          <w:sz w:val="24"/>
        </w:rPr>
        <w:t>procedure</w:t>
      </w:r>
      <w:r w:rsidRPr="006D492D">
        <w:rPr>
          <w:b/>
          <w:i/>
          <w:spacing w:val="-2"/>
          <w:w w:val="110"/>
          <w:sz w:val="24"/>
        </w:rPr>
        <w:t>of payment</w:t>
      </w:r>
      <w:r>
        <w:rPr>
          <w:b/>
          <w:spacing w:val="-2"/>
          <w:w w:val="110"/>
          <w:sz w:val="24"/>
        </w:rPr>
        <w:t>of dividends</w:t>
      </w:r>
    </w:p>
    <w:p w:rsidR="0026484A" w:rsidRDefault="00704F28" w:rsidP="006D492D">
      <w:pPr>
        <w:pStyle w:val="a4"/>
        <w:numPr>
          <w:ilvl w:val="1"/>
          <w:numId w:val="4"/>
        </w:numPr>
        <w:tabs>
          <w:tab w:val="left" w:pos="863"/>
        </w:tabs>
        <w:spacing w:before="1" w:line="237" w:lineRule="auto"/>
        <w:ind w:right="152" w:firstLine="288"/>
        <w:jc w:val="both"/>
        <w:rPr>
          <w:sz w:val="24"/>
        </w:rPr>
      </w:pPr>
      <w:r>
        <w:rPr>
          <w:sz w:val="24"/>
        </w:rPr>
        <w:t>Dividends are paid out of the net profit remaining at the company's disposal and / or retained earnings of previous years.</w:t>
      </w:r>
    </w:p>
    <w:p w:rsidR="0026484A" w:rsidRDefault="00704F28" w:rsidP="006D492D">
      <w:pPr>
        <w:pStyle w:val="a4"/>
        <w:numPr>
          <w:ilvl w:val="1"/>
          <w:numId w:val="4"/>
        </w:numPr>
        <w:tabs>
          <w:tab w:val="left" w:pos="868"/>
        </w:tabs>
        <w:spacing w:before="8" w:line="242" w:lineRule="auto"/>
        <w:ind w:left="121" w:right="144" w:firstLine="288"/>
        <w:jc w:val="both"/>
        <w:rPr>
          <w:sz w:val="24"/>
        </w:rPr>
      </w:pPr>
      <w:r>
        <w:rPr>
          <w:sz w:val="24"/>
        </w:rPr>
        <w:t>By resolution of the general meeting of shareholders of the company, the dividend may be paid in cash or other legal means of payment or in the company's securities.</w:t>
      </w:r>
    </w:p>
    <w:p w:rsidR="0026484A" w:rsidRDefault="00704F28" w:rsidP="006D492D">
      <w:pPr>
        <w:pStyle w:val="a4"/>
        <w:numPr>
          <w:ilvl w:val="1"/>
          <w:numId w:val="4"/>
        </w:numPr>
        <w:tabs>
          <w:tab w:val="left" w:pos="869"/>
        </w:tabs>
        <w:spacing w:line="274" w:lineRule="exact"/>
        <w:ind w:left="869" w:hanging="463"/>
        <w:jc w:val="both"/>
        <w:rPr>
          <w:sz w:val="24"/>
        </w:rPr>
      </w:pPr>
      <w:r>
        <w:rPr>
          <w:spacing w:val="-2"/>
          <w:sz w:val="24"/>
        </w:rPr>
        <w:t>Dividends are paid to:</w:t>
      </w:r>
    </w:p>
    <w:p w:rsidR="0026484A" w:rsidRDefault="00704F28" w:rsidP="006D492D">
      <w:pPr>
        <w:pStyle w:val="a4"/>
        <w:numPr>
          <w:ilvl w:val="2"/>
          <w:numId w:val="4"/>
        </w:numPr>
        <w:tabs>
          <w:tab w:val="left" w:pos="1066"/>
        </w:tabs>
        <w:spacing w:before="2" w:line="242" w:lineRule="auto"/>
        <w:ind w:right="148" w:firstLine="282"/>
        <w:jc w:val="both"/>
        <w:rPr>
          <w:sz w:val="24"/>
        </w:rPr>
      </w:pPr>
      <w:r>
        <w:rPr>
          <w:sz w:val="24"/>
        </w:rPr>
        <w:t>legal entities in a non-cash form by transferring funds to their bank settlement accounts;</w:t>
      </w:r>
    </w:p>
    <w:p w:rsidR="0026484A" w:rsidRDefault="00704F28" w:rsidP="006D492D">
      <w:pPr>
        <w:pStyle w:val="a4"/>
        <w:numPr>
          <w:ilvl w:val="2"/>
          <w:numId w:val="4"/>
        </w:numPr>
        <w:tabs>
          <w:tab w:val="left" w:pos="1069"/>
        </w:tabs>
        <w:spacing w:line="242" w:lineRule="auto"/>
        <w:ind w:right="145" w:firstLine="287"/>
        <w:jc w:val="both"/>
        <w:rPr>
          <w:sz w:val="24"/>
        </w:rPr>
      </w:pPr>
      <w:r>
        <w:rPr>
          <w:sz w:val="24"/>
        </w:rPr>
        <w:t>to individuals in a non-cash form by transferring funds to their plastic cards or deposit accounts on demand.</w:t>
      </w:r>
    </w:p>
    <w:p w:rsidR="0026484A" w:rsidRDefault="00704F28" w:rsidP="006D492D">
      <w:pPr>
        <w:pStyle w:val="a4"/>
        <w:numPr>
          <w:ilvl w:val="1"/>
          <w:numId w:val="4"/>
        </w:numPr>
        <w:tabs>
          <w:tab w:val="left" w:pos="866"/>
        </w:tabs>
        <w:ind w:left="119" w:right="120" w:firstLine="286"/>
        <w:jc w:val="both"/>
        <w:rPr>
          <w:sz w:val="24"/>
        </w:rPr>
      </w:pPr>
      <w:r>
        <w:rPr>
          <w:sz w:val="24"/>
        </w:rPr>
        <w:t>At the written request of a non-resident shareholder of the Republic of Uzbekistan, the Company is obliged to convert the dividends accrued to it into a freely convertible currency, with the transfer of funds to the bank account provided by the non-resident shareholder.</w:t>
      </w:r>
    </w:p>
    <w:p w:rsidR="0026484A" w:rsidRDefault="00704F28" w:rsidP="006D492D">
      <w:pPr>
        <w:pStyle w:val="a4"/>
        <w:numPr>
          <w:ilvl w:val="1"/>
          <w:numId w:val="4"/>
        </w:numPr>
        <w:tabs>
          <w:tab w:val="left" w:pos="873"/>
        </w:tabs>
        <w:spacing w:line="237" w:lineRule="auto"/>
        <w:ind w:left="121" w:right="119" w:firstLine="288"/>
        <w:jc w:val="both"/>
        <w:rPr>
          <w:sz w:val="24"/>
        </w:rPr>
      </w:pPr>
      <w:r>
        <w:rPr>
          <w:sz w:val="24"/>
        </w:rPr>
        <w:t>By written order of the shareholder, the dividends accrued but not paid to the shareholder may be used in accordance with the established procedure for the purchase of the company's shares.</w:t>
      </w:r>
    </w:p>
    <w:p w:rsidR="0026484A" w:rsidRDefault="00704F28" w:rsidP="006D492D">
      <w:pPr>
        <w:pStyle w:val="a4"/>
        <w:numPr>
          <w:ilvl w:val="1"/>
          <w:numId w:val="4"/>
        </w:numPr>
        <w:tabs>
          <w:tab w:val="left" w:pos="871"/>
        </w:tabs>
        <w:spacing w:before="3" w:line="242" w:lineRule="auto"/>
        <w:ind w:left="121" w:right="137" w:firstLine="289"/>
        <w:jc w:val="both"/>
        <w:rPr>
          <w:sz w:val="24"/>
        </w:rPr>
      </w:pPr>
      <w:r>
        <w:rPr>
          <w:sz w:val="24"/>
        </w:rPr>
        <w:t>The term and procedure for payment of dividends are determined by a resolution of the general Meeting of Shareholders. The term of payment of dividends may not be later than sixty days from the date of making such a decision.</w:t>
      </w:r>
    </w:p>
    <w:p w:rsidR="0026484A" w:rsidRDefault="00704F28" w:rsidP="006D492D">
      <w:pPr>
        <w:pStyle w:val="a4"/>
        <w:numPr>
          <w:ilvl w:val="1"/>
          <w:numId w:val="4"/>
        </w:numPr>
        <w:tabs>
          <w:tab w:val="left" w:pos="867"/>
        </w:tabs>
        <w:spacing w:line="237" w:lineRule="auto"/>
        <w:ind w:left="121" w:right="118" w:firstLine="288"/>
        <w:jc w:val="both"/>
        <w:rPr>
          <w:sz w:val="24"/>
        </w:rPr>
      </w:pPr>
      <w:r>
        <w:rPr>
          <w:sz w:val="24"/>
        </w:rPr>
        <w:t>Persons registered in the company's register of shareholders formed for holding the general meeting of shareholders at which the decision to pay dividends to shareholders was made are entitled to receive a dividend on shares.</w:t>
      </w:r>
    </w:p>
    <w:p w:rsidR="0026484A" w:rsidRDefault="00704F28" w:rsidP="006D492D">
      <w:pPr>
        <w:pStyle w:val="a4"/>
        <w:numPr>
          <w:ilvl w:val="1"/>
          <w:numId w:val="4"/>
        </w:numPr>
        <w:tabs>
          <w:tab w:val="left" w:pos="872"/>
        </w:tabs>
        <w:spacing w:before="1" w:line="237" w:lineRule="auto"/>
        <w:ind w:left="121" w:right="137" w:firstLine="288"/>
        <w:jc w:val="both"/>
        <w:rPr>
          <w:sz w:val="24"/>
        </w:rPr>
      </w:pPr>
      <w:r>
        <w:rPr>
          <w:sz w:val="24"/>
        </w:rPr>
        <w:t>A dividend that is not claimed by the owner or his legal successor or heir within three years remains at the disposal of the company by decision of the general meeting of Shareholders.</w:t>
      </w:r>
    </w:p>
    <w:p w:rsidR="0026484A" w:rsidRDefault="00704F28" w:rsidP="006D492D">
      <w:pPr>
        <w:pStyle w:val="a4"/>
        <w:numPr>
          <w:ilvl w:val="1"/>
          <w:numId w:val="4"/>
        </w:numPr>
        <w:tabs>
          <w:tab w:val="left" w:pos="874"/>
        </w:tabs>
        <w:ind w:left="121" w:right="120" w:firstLine="293"/>
        <w:jc w:val="both"/>
        <w:rPr>
          <w:sz w:val="24"/>
        </w:rPr>
      </w:pPr>
      <w:r w:rsidRPr="000C48F8">
        <w:rPr>
          <w:sz w:val="24"/>
          <w:lang w:val="en-US"/>
        </w:rPr>
        <w:t xml:space="preserve">In case of non-payment (non-receipt) ofdividends due to the company's fault within the terms established by the General Meeting of Shareholders, a penalty fee is charged for unpaid (non-received) dividends based on the refinancing rate established by the Central Bank of the Republic of Uzbekistan. </w:t>
      </w:r>
      <w:r>
        <w:rPr>
          <w:sz w:val="24"/>
        </w:rPr>
        <w:t>The amount of laziness accrued on unpaid (non-received) dividends should not exceed 50 percent of the amount of unpaid (non-received) dividends. The penalty for the period of late payment of the dividend is calculated from the day following the date of expiry of the dividend payment period.</w:t>
      </w:r>
    </w:p>
    <w:p w:rsidR="0026484A" w:rsidRDefault="00704F28" w:rsidP="006D492D">
      <w:pPr>
        <w:pStyle w:val="a4"/>
        <w:numPr>
          <w:ilvl w:val="1"/>
          <w:numId w:val="4"/>
        </w:numPr>
        <w:tabs>
          <w:tab w:val="left" w:pos="1006"/>
        </w:tabs>
        <w:ind w:left="126" w:right="116" w:firstLine="283"/>
        <w:jc w:val="both"/>
        <w:rPr>
          <w:sz w:val="24"/>
        </w:rPr>
      </w:pPr>
      <w:r>
        <w:rPr>
          <w:sz w:val="24"/>
        </w:rPr>
        <w:t>The shareholder has the right to demand payment of dividends and penalties accrued by the company in court. In case of non-payment of dividends by the company, when the court satisfies the shareholder's claims against the company, the procedure for eliminating insolvency or declaring bankruptcy is applied in accordance with the procedure established by law.</w:t>
      </w:r>
    </w:p>
    <w:p w:rsidR="0026484A" w:rsidRDefault="00704F28" w:rsidP="006D492D">
      <w:pPr>
        <w:pStyle w:val="a4"/>
        <w:numPr>
          <w:ilvl w:val="1"/>
          <w:numId w:val="4"/>
        </w:numPr>
        <w:tabs>
          <w:tab w:val="left" w:pos="1012"/>
        </w:tabs>
        <w:ind w:left="131" w:right="107" w:firstLine="284"/>
        <w:jc w:val="both"/>
        <w:rPr>
          <w:sz w:val="24"/>
        </w:rPr>
      </w:pPr>
      <w:r>
        <w:rPr>
          <w:sz w:val="24"/>
        </w:rPr>
        <w:t>Shareholders must promptly notify the company of bank settlement accounts to which they need to transfer the dividends due to them. If the shareholder fails to provide information on bank settlement accounts to which accrued dividends are to be transferred, the company is not liable for losses caused to the shareholder in this regard.</w:t>
      </w:r>
    </w:p>
    <w:p w:rsidR="0026484A" w:rsidRPr="00704F28" w:rsidRDefault="00704F28" w:rsidP="00704F28">
      <w:pPr>
        <w:spacing w:line="257" w:lineRule="exact"/>
        <w:ind w:left="32"/>
        <w:jc w:val="center"/>
        <w:rPr>
          <w:b/>
          <w:i/>
          <w:sz w:val="24"/>
        </w:rPr>
      </w:pPr>
      <w:r w:rsidRPr="00704F28">
        <w:rPr>
          <w:b/>
          <w:i/>
          <w:w w:val="105"/>
          <w:sz w:val="24"/>
        </w:rPr>
        <w:t>Section-VI.</w:t>
      </w:r>
    </w:p>
    <w:p w:rsidR="0026484A" w:rsidRPr="00704F28" w:rsidRDefault="00704F28" w:rsidP="00704F28">
      <w:pPr>
        <w:spacing w:line="275" w:lineRule="exact"/>
        <w:ind w:left="2"/>
        <w:jc w:val="center"/>
        <w:rPr>
          <w:b/>
          <w:i/>
          <w:sz w:val="24"/>
        </w:rPr>
      </w:pPr>
      <w:r w:rsidRPr="00704F28">
        <w:rPr>
          <w:b/>
          <w:i/>
          <w:sz w:val="24"/>
        </w:rPr>
        <w:t>Limited on the payment of dividends</w:t>
      </w:r>
    </w:p>
    <w:p w:rsidR="0026484A" w:rsidRPr="00704F28" w:rsidRDefault="00704F28" w:rsidP="00704F28">
      <w:pPr>
        <w:pStyle w:val="a4"/>
        <w:numPr>
          <w:ilvl w:val="1"/>
          <w:numId w:val="4"/>
        </w:numPr>
        <w:tabs>
          <w:tab w:val="left" w:pos="1012"/>
        </w:tabs>
        <w:ind w:left="131" w:right="107" w:firstLine="284"/>
        <w:jc w:val="both"/>
        <w:rPr>
          <w:sz w:val="24"/>
        </w:rPr>
      </w:pPr>
      <w:r w:rsidRPr="00704F28">
        <w:rPr>
          <w:sz w:val="24"/>
        </w:rPr>
        <w:t>The Company is not entitled to make decisions on the payment of dividends in the following cases:</w:t>
      </w:r>
    </w:p>
    <w:p w:rsidR="0026484A" w:rsidRDefault="00704F28" w:rsidP="006D492D">
      <w:pPr>
        <w:pStyle w:val="a4"/>
        <w:numPr>
          <w:ilvl w:val="2"/>
          <w:numId w:val="3"/>
        </w:numPr>
        <w:tabs>
          <w:tab w:val="left" w:pos="565"/>
        </w:tabs>
        <w:spacing w:line="247" w:lineRule="auto"/>
        <w:ind w:right="117" w:firstLine="284"/>
        <w:rPr>
          <w:sz w:val="24"/>
        </w:rPr>
      </w:pPr>
      <w:r>
        <w:rPr>
          <w:sz w:val="24"/>
        </w:rPr>
        <w:t>if at the time of payment of dividends there are signs of bankruptcy or these signs will appear in the company as a result of payment of dividends;</w:t>
      </w:r>
    </w:p>
    <w:p w:rsidR="0026484A" w:rsidRDefault="00704F28" w:rsidP="006D492D">
      <w:pPr>
        <w:pStyle w:val="a4"/>
        <w:numPr>
          <w:ilvl w:val="2"/>
          <w:numId w:val="3"/>
        </w:numPr>
        <w:tabs>
          <w:tab w:val="left" w:pos="564"/>
        </w:tabs>
        <w:spacing w:line="242" w:lineRule="auto"/>
        <w:ind w:left="128" w:right="131" w:firstLine="284"/>
        <w:rPr>
          <w:sz w:val="24"/>
        </w:rPr>
      </w:pPr>
      <w:r>
        <w:rPr>
          <w:sz w:val="24"/>
        </w:rPr>
        <w:t>if the value of the company's net assets is less than the sum of its authorized capital and reserve fund.</w:t>
      </w:r>
    </w:p>
    <w:p w:rsidR="0026484A" w:rsidRDefault="00704F28" w:rsidP="006D492D">
      <w:pPr>
        <w:pStyle w:val="a4"/>
        <w:numPr>
          <w:ilvl w:val="1"/>
          <w:numId w:val="3"/>
        </w:numPr>
        <w:tabs>
          <w:tab w:val="left" w:pos="878"/>
        </w:tabs>
        <w:spacing w:line="242" w:lineRule="auto"/>
        <w:ind w:left="132" w:right="131" w:firstLine="283"/>
        <w:jc w:val="both"/>
        <w:rPr>
          <w:sz w:val="24"/>
        </w:rPr>
      </w:pPr>
      <w:r>
        <w:rPr>
          <w:sz w:val="24"/>
        </w:rPr>
        <w:t>Upon termination of the circumstances specified in clause 6.1. of these regulations, the company is obliged to pay accrued dividends to its shareholders.</w:t>
      </w:r>
    </w:p>
    <w:p w:rsidR="0026484A" w:rsidRDefault="00704F28" w:rsidP="00704F28">
      <w:pPr>
        <w:pStyle w:val="a4"/>
        <w:numPr>
          <w:ilvl w:val="1"/>
          <w:numId w:val="3"/>
        </w:numPr>
        <w:tabs>
          <w:tab w:val="left" w:pos="883"/>
        </w:tabs>
        <w:spacing w:line="271" w:lineRule="exact"/>
        <w:ind w:left="135" w:firstLine="291"/>
        <w:jc w:val="both"/>
      </w:pPr>
      <w:r w:rsidRPr="00704F28">
        <w:rPr>
          <w:sz w:val="24"/>
        </w:rPr>
        <w:lastRenderedPageBreak/>
        <w:t>No dividends are accrued on the company's own repurchased shares</w:t>
      </w:r>
      <w:r w:rsidRPr="00704F28">
        <w:rPr>
          <w:spacing w:val="-2"/>
        </w:rPr>
        <w:t>.</w:t>
      </w:r>
    </w:p>
    <w:p w:rsidR="0026484A" w:rsidRPr="00704F28" w:rsidRDefault="00704F28" w:rsidP="00704F28">
      <w:pPr>
        <w:spacing w:line="266" w:lineRule="exact"/>
        <w:ind w:left="30"/>
        <w:jc w:val="center"/>
        <w:rPr>
          <w:b/>
          <w:i/>
          <w:sz w:val="24"/>
        </w:rPr>
      </w:pPr>
      <w:r w:rsidRPr="00704F28">
        <w:rPr>
          <w:b/>
          <w:w w:val="105"/>
          <w:sz w:val="24"/>
        </w:rPr>
        <w:t>Section-</w:t>
      </w:r>
      <w:r w:rsidRPr="00704F28">
        <w:rPr>
          <w:b/>
          <w:i/>
          <w:spacing w:val="-4"/>
          <w:w w:val="105"/>
          <w:sz w:val="24"/>
        </w:rPr>
        <w:t>VII.</w:t>
      </w:r>
    </w:p>
    <w:p w:rsidR="0026484A" w:rsidRPr="00704F28" w:rsidRDefault="00704F28" w:rsidP="00704F28">
      <w:pPr>
        <w:pStyle w:val="a3"/>
        <w:spacing w:before="7" w:line="272" w:lineRule="exact"/>
        <w:jc w:val="center"/>
        <w:rPr>
          <w:b/>
        </w:rPr>
      </w:pPr>
      <w:r w:rsidRPr="00704F28">
        <w:rPr>
          <w:b/>
          <w:w w:val="105"/>
        </w:rPr>
        <w:t>Notifying shareholders of</w:t>
      </w:r>
      <w:r w:rsidRPr="00704F28">
        <w:rPr>
          <w:b/>
          <w:i/>
          <w:w w:val="105"/>
        </w:rPr>
        <w:t>the payment</w:t>
      </w:r>
      <w:r w:rsidRPr="00704F28">
        <w:rPr>
          <w:b/>
          <w:spacing w:val="-2"/>
          <w:w w:val="105"/>
        </w:rPr>
        <w:t>of dividends</w:t>
      </w:r>
    </w:p>
    <w:p w:rsidR="0026484A" w:rsidRDefault="00704F28" w:rsidP="006D492D">
      <w:pPr>
        <w:pStyle w:val="a4"/>
        <w:numPr>
          <w:ilvl w:val="1"/>
          <w:numId w:val="2"/>
        </w:numPr>
        <w:tabs>
          <w:tab w:val="left" w:pos="884"/>
        </w:tabs>
        <w:spacing w:line="247" w:lineRule="auto"/>
        <w:ind w:right="119" w:firstLine="284"/>
        <w:jc w:val="both"/>
        <w:rPr>
          <w:sz w:val="24"/>
        </w:rPr>
      </w:pPr>
      <w:r>
        <w:rPr>
          <w:sz w:val="24"/>
        </w:rPr>
        <w:t>In accordance with the Laws of the Republic of Uzbekistan "On Joint-Stock Companies and protection of Shareholders 'Rights", "On the Securities Market" , and</w:t>
      </w:r>
    </w:p>
    <w:p w:rsidR="0026484A" w:rsidRDefault="00704F28" w:rsidP="006D492D">
      <w:pPr>
        <w:pStyle w:val="a3"/>
        <w:ind w:left="140" w:right="118"/>
        <w:jc w:val="both"/>
      </w:pPr>
      <w:r>
        <w:t xml:space="preserve">"Rules for providing and publishing information by participants of the </w:t>
      </w:r>
      <w:proofErr w:type="spellStart"/>
      <w:r>
        <w:t>Securities</w:t>
      </w:r>
      <w:proofErr w:type="spellEnd"/>
      <w:r>
        <w:t xml:space="preserve"> </w:t>
      </w:r>
      <w:proofErr w:type="spellStart"/>
      <w:r>
        <w:t>Market</w:t>
      </w:r>
      <w:proofErr w:type="spellEnd"/>
      <w:r>
        <w:t xml:space="preserve"> "(</w:t>
      </w:r>
      <w:proofErr w:type="spellStart"/>
      <w:r>
        <w:t>reg</w:t>
      </w:r>
      <w:proofErr w:type="spellEnd"/>
      <w:r>
        <w:t>. No. 2383 of 31.07.2012) the notice on accrual of income on the Company's securities will be published on the Company's official website (</w:t>
      </w:r>
      <w:hyperlink r:id="rId5">
        <w:r>
          <w:t>www.tashkentinvest.com)</w:t>
        </w:r>
      </w:hyperlink>
      <w:r>
        <w:t xml:space="preserve"> and a single corporate information portal (</w:t>
      </w:r>
      <w:hyperlink r:id="rId6">
        <w:r>
          <w:t>www.openinfo.uz)</w:t>
        </w:r>
      </w:hyperlink>
      <w:r>
        <w:rPr>
          <w:spacing w:val="-2"/>
        </w:rPr>
        <w:t xml:space="preserve"> within two working days from the date of drawing up the relevant minutes of the authorized body of the company.</w:t>
      </w:r>
    </w:p>
    <w:p w:rsidR="0026484A" w:rsidRDefault="00704F28" w:rsidP="006D492D">
      <w:pPr>
        <w:spacing w:line="275" w:lineRule="exact"/>
        <w:ind w:left="53"/>
        <w:jc w:val="both"/>
        <w:rPr>
          <w:i/>
          <w:sz w:val="24"/>
        </w:rPr>
      </w:pPr>
      <w:r>
        <w:rPr>
          <w:i/>
          <w:w w:val="105"/>
          <w:sz w:val="24"/>
        </w:rPr>
        <w:t>Section-VIII.</w:t>
      </w:r>
    </w:p>
    <w:p w:rsidR="0026484A" w:rsidRPr="00704F28" w:rsidRDefault="00704F28" w:rsidP="006D492D">
      <w:pPr>
        <w:pStyle w:val="a3"/>
        <w:spacing w:line="272" w:lineRule="exact"/>
        <w:ind w:left="2983"/>
        <w:jc w:val="both"/>
        <w:rPr>
          <w:b/>
        </w:rPr>
      </w:pPr>
      <w:r w:rsidRPr="00704F28">
        <w:rPr>
          <w:b/>
          <w:spacing w:val="2"/>
          <w:w w:val="110"/>
        </w:rPr>
        <w:t>Final provisions</w:t>
      </w:r>
    </w:p>
    <w:p w:rsidR="0026484A" w:rsidRDefault="00704F28" w:rsidP="006D492D">
      <w:pPr>
        <w:pStyle w:val="a4"/>
        <w:numPr>
          <w:ilvl w:val="1"/>
          <w:numId w:val="1"/>
        </w:numPr>
        <w:tabs>
          <w:tab w:val="left" w:pos="892"/>
        </w:tabs>
        <w:spacing w:line="242" w:lineRule="auto"/>
        <w:ind w:right="115" w:firstLine="282"/>
        <w:jc w:val="both"/>
        <w:rPr>
          <w:sz w:val="24"/>
        </w:rPr>
      </w:pPr>
      <w:r>
        <w:rPr>
          <w:sz w:val="24"/>
        </w:rPr>
        <w:t>This regulation comes into force from the moment of its approval by the General Meeting of Shareholders.</w:t>
      </w:r>
    </w:p>
    <w:p w:rsidR="0026484A" w:rsidRDefault="00704F28" w:rsidP="006D492D">
      <w:pPr>
        <w:pStyle w:val="a4"/>
        <w:numPr>
          <w:ilvl w:val="1"/>
          <w:numId w:val="1"/>
        </w:numPr>
        <w:tabs>
          <w:tab w:val="left" w:pos="894"/>
        </w:tabs>
        <w:spacing w:line="242" w:lineRule="auto"/>
        <w:ind w:left="145" w:right="99" w:firstLine="289"/>
        <w:jc w:val="both"/>
        <w:rPr>
          <w:sz w:val="24"/>
        </w:rPr>
      </w:pPr>
      <w:r>
        <w:rPr>
          <w:sz w:val="24"/>
        </w:rPr>
        <w:t>If one of the rules of this regulation has become invalid, this rule is not a reason for suspending other rules.</w:t>
      </w:r>
    </w:p>
    <w:p w:rsidR="0026484A" w:rsidRDefault="00704F28" w:rsidP="006D492D">
      <w:pPr>
        <w:pStyle w:val="a4"/>
        <w:numPr>
          <w:ilvl w:val="1"/>
          <w:numId w:val="1"/>
        </w:numPr>
        <w:tabs>
          <w:tab w:val="left" w:pos="897"/>
        </w:tabs>
        <w:ind w:right="124" w:firstLine="287"/>
        <w:jc w:val="both"/>
        <w:rPr>
          <w:sz w:val="24"/>
        </w:rPr>
      </w:pPr>
      <w:r>
        <w:rPr>
          <w:sz w:val="24"/>
        </w:rPr>
        <w:t>If the current legislative acts of the Republic of Uzbekistan establish other provisions than those provided for in this regulation, the rules of the current legislative acts of the Republic of Uzbekistan shall apply.</w:t>
      </w:r>
    </w:p>
    <w:sectPr w:rsidR="0026484A">
      <w:pgSz w:w="11900" w:h="16820"/>
      <w:pgMar w:top="106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243CB"/>
    <w:multiLevelType w:val="multilevel"/>
    <w:tmpl w:val="E66423C2"/>
    <w:lvl w:ilvl="0">
      <w:start w:val="2"/>
      <w:numFmt w:val="decimal"/>
      <w:lvlText w:val="%1"/>
      <w:lvlJc w:val="left"/>
      <w:pPr>
        <w:ind w:left="126" w:hanging="464"/>
        <w:jc w:val="left"/>
      </w:pPr>
      <w:rPr>
        <w:rFonts w:hint="default"/>
        <w:lang w:val="ru-RU" w:eastAsia="en-US" w:bidi="ar-SA"/>
      </w:rPr>
    </w:lvl>
    <w:lvl w:ilvl="1">
      <w:start w:val="1"/>
      <w:numFmt w:val="decimal"/>
      <w:lvlText w:val="%1.%2."/>
      <w:lvlJc w:val="left"/>
      <w:pPr>
        <w:ind w:left="126" w:hanging="464"/>
        <w:jc w:val="left"/>
      </w:pPr>
      <w:rPr>
        <w:rFonts w:ascii="Arial" w:eastAsia="Arial" w:hAnsi="Arial" w:cs="Arial" w:hint="default"/>
        <w:b w:val="0"/>
        <w:bCs w:val="0"/>
        <w:i w:val="0"/>
        <w:iCs w:val="0"/>
        <w:spacing w:val="-1"/>
        <w:w w:val="99"/>
        <w:sz w:val="24"/>
        <w:szCs w:val="24"/>
        <w:lang w:val="ru-RU" w:eastAsia="en-US" w:bidi="ar-SA"/>
      </w:rPr>
    </w:lvl>
    <w:lvl w:ilvl="2">
      <w:start w:val="1"/>
      <w:numFmt w:val="decimal"/>
      <w:lvlText w:val="%1.%2.%3."/>
      <w:lvlJc w:val="left"/>
      <w:pPr>
        <w:ind w:left="1081" w:hanging="668"/>
        <w:jc w:val="left"/>
      </w:pPr>
      <w:rPr>
        <w:rFonts w:ascii="Arial" w:eastAsia="Arial" w:hAnsi="Arial" w:cs="Arial" w:hint="default"/>
        <w:b w:val="0"/>
        <w:bCs w:val="0"/>
        <w:i w:val="0"/>
        <w:iCs w:val="0"/>
        <w:spacing w:val="-1"/>
        <w:w w:val="99"/>
        <w:sz w:val="24"/>
        <w:szCs w:val="24"/>
        <w:lang w:val="ru-RU" w:eastAsia="en-US" w:bidi="ar-SA"/>
      </w:rPr>
    </w:lvl>
    <w:lvl w:ilvl="3">
      <w:numFmt w:val="bullet"/>
      <w:lvlText w:val="•"/>
      <w:lvlJc w:val="left"/>
      <w:pPr>
        <w:ind w:left="2949" w:hanging="668"/>
      </w:pPr>
      <w:rPr>
        <w:rFonts w:hint="default"/>
        <w:lang w:val="ru-RU" w:eastAsia="en-US" w:bidi="ar-SA"/>
      </w:rPr>
    </w:lvl>
    <w:lvl w:ilvl="4">
      <w:numFmt w:val="bullet"/>
      <w:lvlText w:val="•"/>
      <w:lvlJc w:val="left"/>
      <w:pPr>
        <w:ind w:left="3884" w:hanging="668"/>
      </w:pPr>
      <w:rPr>
        <w:rFonts w:hint="default"/>
        <w:lang w:val="ru-RU" w:eastAsia="en-US" w:bidi="ar-SA"/>
      </w:rPr>
    </w:lvl>
    <w:lvl w:ilvl="5">
      <w:numFmt w:val="bullet"/>
      <w:lvlText w:val="•"/>
      <w:lvlJc w:val="left"/>
      <w:pPr>
        <w:ind w:left="4818" w:hanging="668"/>
      </w:pPr>
      <w:rPr>
        <w:rFonts w:hint="default"/>
        <w:lang w:val="ru-RU" w:eastAsia="en-US" w:bidi="ar-SA"/>
      </w:rPr>
    </w:lvl>
    <w:lvl w:ilvl="6">
      <w:numFmt w:val="bullet"/>
      <w:lvlText w:val="•"/>
      <w:lvlJc w:val="left"/>
      <w:pPr>
        <w:ind w:left="5753" w:hanging="668"/>
      </w:pPr>
      <w:rPr>
        <w:rFonts w:hint="default"/>
        <w:lang w:val="ru-RU" w:eastAsia="en-US" w:bidi="ar-SA"/>
      </w:rPr>
    </w:lvl>
    <w:lvl w:ilvl="7">
      <w:numFmt w:val="bullet"/>
      <w:lvlText w:val="•"/>
      <w:lvlJc w:val="left"/>
      <w:pPr>
        <w:ind w:left="6688" w:hanging="668"/>
      </w:pPr>
      <w:rPr>
        <w:rFonts w:hint="default"/>
        <w:lang w:val="ru-RU" w:eastAsia="en-US" w:bidi="ar-SA"/>
      </w:rPr>
    </w:lvl>
    <w:lvl w:ilvl="8">
      <w:numFmt w:val="bullet"/>
      <w:lvlText w:val="•"/>
      <w:lvlJc w:val="left"/>
      <w:pPr>
        <w:ind w:left="7622" w:hanging="668"/>
      </w:pPr>
      <w:rPr>
        <w:rFonts w:hint="default"/>
        <w:lang w:val="ru-RU" w:eastAsia="en-US" w:bidi="ar-SA"/>
      </w:rPr>
    </w:lvl>
  </w:abstractNum>
  <w:abstractNum w:abstractNumId="1" w15:restartNumberingAfterBreak="0">
    <w:nsid w:val="19D543A3"/>
    <w:multiLevelType w:val="multilevel"/>
    <w:tmpl w:val="254C4130"/>
    <w:lvl w:ilvl="0">
      <w:start w:val="8"/>
      <w:numFmt w:val="decimal"/>
      <w:lvlText w:val="%1"/>
      <w:lvlJc w:val="left"/>
      <w:pPr>
        <w:ind w:left="147" w:hanging="466"/>
        <w:jc w:val="left"/>
      </w:pPr>
      <w:rPr>
        <w:rFonts w:hint="default"/>
        <w:lang w:val="ru-RU" w:eastAsia="en-US" w:bidi="ar-SA"/>
      </w:rPr>
    </w:lvl>
    <w:lvl w:ilvl="1">
      <w:start w:val="1"/>
      <w:numFmt w:val="decimal"/>
      <w:lvlText w:val="%1.%2."/>
      <w:lvlJc w:val="left"/>
      <w:pPr>
        <w:ind w:left="147" w:hanging="466"/>
        <w:jc w:val="left"/>
      </w:pPr>
      <w:rPr>
        <w:rFonts w:ascii="Arial" w:eastAsia="Arial" w:hAnsi="Arial" w:cs="Arial" w:hint="default"/>
        <w:b w:val="0"/>
        <w:bCs w:val="0"/>
        <w:i w:val="0"/>
        <w:iCs w:val="0"/>
        <w:spacing w:val="-1"/>
        <w:w w:val="99"/>
        <w:sz w:val="24"/>
        <w:szCs w:val="24"/>
        <w:lang w:val="ru-RU" w:eastAsia="en-US" w:bidi="ar-SA"/>
      </w:rPr>
    </w:lvl>
    <w:lvl w:ilvl="2">
      <w:numFmt w:val="bullet"/>
      <w:lvlText w:val="•"/>
      <w:lvlJc w:val="left"/>
      <w:pPr>
        <w:ind w:left="2010" w:hanging="466"/>
      </w:pPr>
      <w:rPr>
        <w:rFonts w:hint="default"/>
        <w:lang w:val="ru-RU" w:eastAsia="en-US" w:bidi="ar-SA"/>
      </w:rPr>
    </w:lvl>
    <w:lvl w:ilvl="3">
      <w:numFmt w:val="bullet"/>
      <w:lvlText w:val="•"/>
      <w:lvlJc w:val="left"/>
      <w:pPr>
        <w:ind w:left="2945" w:hanging="466"/>
      </w:pPr>
      <w:rPr>
        <w:rFonts w:hint="default"/>
        <w:lang w:val="ru-RU" w:eastAsia="en-US" w:bidi="ar-SA"/>
      </w:rPr>
    </w:lvl>
    <w:lvl w:ilvl="4">
      <w:numFmt w:val="bullet"/>
      <w:lvlText w:val="•"/>
      <w:lvlJc w:val="left"/>
      <w:pPr>
        <w:ind w:left="3880" w:hanging="466"/>
      </w:pPr>
      <w:rPr>
        <w:rFonts w:hint="default"/>
        <w:lang w:val="ru-RU" w:eastAsia="en-US" w:bidi="ar-SA"/>
      </w:rPr>
    </w:lvl>
    <w:lvl w:ilvl="5">
      <w:numFmt w:val="bullet"/>
      <w:lvlText w:val="•"/>
      <w:lvlJc w:val="left"/>
      <w:pPr>
        <w:ind w:left="4816" w:hanging="466"/>
      </w:pPr>
      <w:rPr>
        <w:rFonts w:hint="default"/>
        <w:lang w:val="ru-RU" w:eastAsia="en-US" w:bidi="ar-SA"/>
      </w:rPr>
    </w:lvl>
    <w:lvl w:ilvl="6">
      <w:numFmt w:val="bullet"/>
      <w:lvlText w:val="•"/>
      <w:lvlJc w:val="left"/>
      <w:pPr>
        <w:ind w:left="5751" w:hanging="466"/>
      </w:pPr>
      <w:rPr>
        <w:rFonts w:hint="default"/>
        <w:lang w:val="ru-RU" w:eastAsia="en-US" w:bidi="ar-SA"/>
      </w:rPr>
    </w:lvl>
    <w:lvl w:ilvl="7">
      <w:numFmt w:val="bullet"/>
      <w:lvlText w:val="•"/>
      <w:lvlJc w:val="left"/>
      <w:pPr>
        <w:ind w:left="6686" w:hanging="466"/>
      </w:pPr>
      <w:rPr>
        <w:rFonts w:hint="default"/>
        <w:lang w:val="ru-RU" w:eastAsia="en-US" w:bidi="ar-SA"/>
      </w:rPr>
    </w:lvl>
    <w:lvl w:ilvl="8">
      <w:numFmt w:val="bullet"/>
      <w:lvlText w:val="•"/>
      <w:lvlJc w:val="left"/>
      <w:pPr>
        <w:ind w:left="7621" w:hanging="466"/>
      </w:pPr>
      <w:rPr>
        <w:rFonts w:hint="default"/>
        <w:lang w:val="ru-RU" w:eastAsia="en-US" w:bidi="ar-SA"/>
      </w:rPr>
    </w:lvl>
  </w:abstractNum>
  <w:abstractNum w:abstractNumId="2" w15:restartNumberingAfterBreak="0">
    <w:nsid w:val="276D43DC"/>
    <w:multiLevelType w:val="multilevel"/>
    <w:tmpl w:val="53B4970E"/>
    <w:lvl w:ilvl="0">
      <w:start w:val="7"/>
      <w:numFmt w:val="decimal"/>
      <w:lvlText w:val="%1"/>
      <w:lvlJc w:val="left"/>
      <w:pPr>
        <w:ind w:left="139" w:hanging="464"/>
        <w:jc w:val="left"/>
      </w:pPr>
      <w:rPr>
        <w:rFonts w:hint="default"/>
        <w:lang w:val="ru-RU" w:eastAsia="en-US" w:bidi="ar-SA"/>
      </w:rPr>
    </w:lvl>
    <w:lvl w:ilvl="1">
      <w:start w:val="1"/>
      <w:numFmt w:val="decimal"/>
      <w:lvlText w:val="%1.%2."/>
      <w:lvlJc w:val="left"/>
      <w:pPr>
        <w:ind w:left="139" w:hanging="464"/>
        <w:jc w:val="left"/>
      </w:pPr>
      <w:rPr>
        <w:rFonts w:ascii="Arial" w:eastAsia="Arial" w:hAnsi="Arial" w:cs="Arial" w:hint="default"/>
        <w:b w:val="0"/>
        <w:bCs w:val="0"/>
        <w:i w:val="0"/>
        <w:iCs w:val="0"/>
        <w:spacing w:val="-1"/>
        <w:w w:val="98"/>
        <w:sz w:val="24"/>
        <w:szCs w:val="24"/>
        <w:lang w:val="ru-RU" w:eastAsia="en-US" w:bidi="ar-SA"/>
      </w:rPr>
    </w:lvl>
    <w:lvl w:ilvl="2">
      <w:numFmt w:val="bullet"/>
      <w:lvlText w:val="•"/>
      <w:lvlJc w:val="left"/>
      <w:pPr>
        <w:ind w:left="2010" w:hanging="464"/>
      </w:pPr>
      <w:rPr>
        <w:rFonts w:hint="default"/>
        <w:lang w:val="ru-RU" w:eastAsia="en-US" w:bidi="ar-SA"/>
      </w:rPr>
    </w:lvl>
    <w:lvl w:ilvl="3">
      <w:numFmt w:val="bullet"/>
      <w:lvlText w:val="•"/>
      <w:lvlJc w:val="left"/>
      <w:pPr>
        <w:ind w:left="2945" w:hanging="464"/>
      </w:pPr>
      <w:rPr>
        <w:rFonts w:hint="default"/>
        <w:lang w:val="ru-RU" w:eastAsia="en-US" w:bidi="ar-SA"/>
      </w:rPr>
    </w:lvl>
    <w:lvl w:ilvl="4">
      <w:numFmt w:val="bullet"/>
      <w:lvlText w:val="•"/>
      <w:lvlJc w:val="left"/>
      <w:pPr>
        <w:ind w:left="3880" w:hanging="464"/>
      </w:pPr>
      <w:rPr>
        <w:rFonts w:hint="default"/>
        <w:lang w:val="ru-RU" w:eastAsia="en-US" w:bidi="ar-SA"/>
      </w:rPr>
    </w:lvl>
    <w:lvl w:ilvl="5">
      <w:numFmt w:val="bullet"/>
      <w:lvlText w:val="•"/>
      <w:lvlJc w:val="left"/>
      <w:pPr>
        <w:ind w:left="4816" w:hanging="464"/>
      </w:pPr>
      <w:rPr>
        <w:rFonts w:hint="default"/>
        <w:lang w:val="ru-RU" w:eastAsia="en-US" w:bidi="ar-SA"/>
      </w:rPr>
    </w:lvl>
    <w:lvl w:ilvl="6">
      <w:numFmt w:val="bullet"/>
      <w:lvlText w:val="•"/>
      <w:lvlJc w:val="left"/>
      <w:pPr>
        <w:ind w:left="5751" w:hanging="464"/>
      </w:pPr>
      <w:rPr>
        <w:rFonts w:hint="default"/>
        <w:lang w:val="ru-RU" w:eastAsia="en-US" w:bidi="ar-SA"/>
      </w:rPr>
    </w:lvl>
    <w:lvl w:ilvl="7">
      <w:numFmt w:val="bullet"/>
      <w:lvlText w:val="•"/>
      <w:lvlJc w:val="left"/>
      <w:pPr>
        <w:ind w:left="6686" w:hanging="464"/>
      </w:pPr>
      <w:rPr>
        <w:rFonts w:hint="default"/>
        <w:lang w:val="ru-RU" w:eastAsia="en-US" w:bidi="ar-SA"/>
      </w:rPr>
    </w:lvl>
    <w:lvl w:ilvl="8">
      <w:numFmt w:val="bullet"/>
      <w:lvlText w:val="•"/>
      <w:lvlJc w:val="left"/>
      <w:pPr>
        <w:ind w:left="7621" w:hanging="464"/>
      </w:pPr>
      <w:rPr>
        <w:rFonts w:hint="default"/>
        <w:lang w:val="ru-RU" w:eastAsia="en-US" w:bidi="ar-SA"/>
      </w:rPr>
    </w:lvl>
  </w:abstractNum>
  <w:abstractNum w:abstractNumId="3" w15:restartNumberingAfterBreak="0">
    <w:nsid w:val="34126765"/>
    <w:multiLevelType w:val="multilevel"/>
    <w:tmpl w:val="82660FB4"/>
    <w:lvl w:ilvl="0">
      <w:start w:val="5"/>
      <w:numFmt w:val="decimal"/>
      <w:lvlText w:val="%1"/>
      <w:lvlJc w:val="left"/>
      <w:pPr>
        <w:ind w:left="117" w:hanging="462"/>
        <w:jc w:val="left"/>
      </w:pPr>
      <w:rPr>
        <w:rFonts w:hint="default"/>
        <w:lang w:val="ru-RU" w:eastAsia="en-US" w:bidi="ar-SA"/>
      </w:rPr>
    </w:lvl>
    <w:lvl w:ilvl="1">
      <w:start w:val="1"/>
      <w:numFmt w:val="decimal"/>
      <w:lvlText w:val="%1.%2."/>
      <w:lvlJc w:val="left"/>
      <w:pPr>
        <w:ind w:left="117" w:hanging="462"/>
        <w:jc w:val="left"/>
      </w:pPr>
      <w:rPr>
        <w:rFonts w:ascii="Arial" w:eastAsia="Arial" w:hAnsi="Arial" w:cs="Arial" w:hint="default"/>
        <w:b w:val="0"/>
        <w:bCs w:val="0"/>
        <w:i w:val="0"/>
        <w:iCs w:val="0"/>
        <w:spacing w:val="-1"/>
        <w:w w:val="98"/>
        <w:sz w:val="24"/>
        <w:szCs w:val="24"/>
        <w:lang w:val="ru-RU" w:eastAsia="en-US" w:bidi="ar-SA"/>
      </w:rPr>
    </w:lvl>
    <w:lvl w:ilvl="2">
      <w:start w:val="1"/>
      <w:numFmt w:val="decimal"/>
      <w:lvlText w:val="%1.%2.%3."/>
      <w:lvlJc w:val="left"/>
      <w:pPr>
        <w:ind w:left="123" w:hanging="666"/>
        <w:jc w:val="left"/>
      </w:pPr>
      <w:rPr>
        <w:rFonts w:ascii="Arial" w:eastAsia="Arial" w:hAnsi="Arial" w:cs="Arial" w:hint="default"/>
        <w:b w:val="0"/>
        <w:bCs w:val="0"/>
        <w:i w:val="0"/>
        <w:iCs w:val="0"/>
        <w:spacing w:val="-1"/>
        <w:w w:val="98"/>
        <w:sz w:val="24"/>
        <w:szCs w:val="24"/>
        <w:lang w:val="ru-RU" w:eastAsia="en-US" w:bidi="ar-SA"/>
      </w:rPr>
    </w:lvl>
    <w:lvl w:ilvl="3">
      <w:numFmt w:val="bullet"/>
      <w:lvlText w:val="•"/>
      <w:lvlJc w:val="left"/>
      <w:pPr>
        <w:ind w:left="2931" w:hanging="666"/>
      </w:pPr>
      <w:rPr>
        <w:rFonts w:hint="default"/>
        <w:lang w:val="ru-RU" w:eastAsia="en-US" w:bidi="ar-SA"/>
      </w:rPr>
    </w:lvl>
    <w:lvl w:ilvl="4">
      <w:numFmt w:val="bullet"/>
      <w:lvlText w:val="•"/>
      <w:lvlJc w:val="left"/>
      <w:pPr>
        <w:ind w:left="3868" w:hanging="666"/>
      </w:pPr>
      <w:rPr>
        <w:rFonts w:hint="default"/>
        <w:lang w:val="ru-RU" w:eastAsia="en-US" w:bidi="ar-SA"/>
      </w:rPr>
    </w:lvl>
    <w:lvl w:ilvl="5">
      <w:numFmt w:val="bullet"/>
      <w:lvlText w:val="•"/>
      <w:lvlJc w:val="left"/>
      <w:pPr>
        <w:ind w:left="4806" w:hanging="666"/>
      </w:pPr>
      <w:rPr>
        <w:rFonts w:hint="default"/>
        <w:lang w:val="ru-RU" w:eastAsia="en-US" w:bidi="ar-SA"/>
      </w:rPr>
    </w:lvl>
    <w:lvl w:ilvl="6">
      <w:numFmt w:val="bullet"/>
      <w:lvlText w:val="•"/>
      <w:lvlJc w:val="left"/>
      <w:pPr>
        <w:ind w:left="5743" w:hanging="666"/>
      </w:pPr>
      <w:rPr>
        <w:rFonts w:hint="default"/>
        <w:lang w:val="ru-RU" w:eastAsia="en-US" w:bidi="ar-SA"/>
      </w:rPr>
    </w:lvl>
    <w:lvl w:ilvl="7">
      <w:numFmt w:val="bullet"/>
      <w:lvlText w:val="•"/>
      <w:lvlJc w:val="left"/>
      <w:pPr>
        <w:ind w:left="6680" w:hanging="666"/>
      </w:pPr>
      <w:rPr>
        <w:rFonts w:hint="default"/>
        <w:lang w:val="ru-RU" w:eastAsia="en-US" w:bidi="ar-SA"/>
      </w:rPr>
    </w:lvl>
    <w:lvl w:ilvl="8">
      <w:numFmt w:val="bullet"/>
      <w:lvlText w:val="•"/>
      <w:lvlJc w:val="left"/>
      <w:pPr>
        <w:ind w:left="7617" w:hanging="666"/>
      </w:pPr>
      <w:rPr>
        <w:rFonts w:hint="default"/>
        <w:lang w:val="ru-RU" w:eastAsia="en-US" w:bidi="ar-SA"/>
      </w:rPr>
    </w:lvl>
  </w:abstractNum>
  <w:abstractNum w:abstractNumId="4" w15:restartNumberingAfterBreak="0">
    <w:nsid w:val="3EE066D5"/>
    <w:multiLevelType w:val="multilevel"/>
    <w:tmpl w:val="D866797E"/>
    <w:lvl w:ilvl="0">
      <w:start w:val="4"/>
      <w:numFmt w:val="decimal"/>
      <w:lvlText w:val="%1"/>
      <w:lvlJc w:val="left"/>
      <w:pPr>
        <w:ind w:left="115" w:hanging="464"/>
        <w:jc w:val="left"/>
      </w:pPr>
      <w:rPr>
        <w:rFonts w:hint="default"/>
        <w:lang w:val="ru-RU" w:eastAsia="en-US" w:bidi="ar-SA"/>
      </w:rPr>
    </w:lvl>
    <w:lvl w:ilvl="1">
      <w:start w:val="1"/>
      <w:numFmt w:val="decimal"/>
      <w:lvlText w:val="%1.%2."/>
      <w:lvlJc w:val="left"/>
      <w:pPr>
        <w:ind w:left="115" w:hanging="464"/>
        <w:jc w:val="left"/>
      </w:pPr>
      <w:rPr>
        <w:rFonts w:ascii="Arial" w:eastAsia="Arial" w:hAnsi="Arial" w:cs="Arial" w:hint="default"/>
        <w:b w:val="0"/>
        <w:bCs w:val="0"/>
        <w:i w:val="0"/>
        <w:iCs w:val="0"/>
        <w:spacing w:val="-1"/>
        <w:w w:val="99"/>
        <w:sz w:val="24"/>
        <w:szCs w:val="24"/>
        <w:lang w:val="ru-RU" w:eastAsia="en-US" w:bidi="ar-SA"/>
      </w:rPr>
    </w:lvl>
    <w:lvl w:ilvl="2">
      <w:start w:val="1"/>
      <w:numFmt w:val="decimal"/>
      <w:lvlText w:val="%1.%2.%3."/>
      <w:lvlJc w:val="left"/>
      <w:pPr>
        <w:ind w:left="121" w:hanging="664"/>
        <w:jc w:val="left"/>
      </w:pPr>
      <w:rPr>
        <w:rFonts w:ascii="Arial" w:eastAsia="Arial" w:hAnsi="Arial" w:cs="Arial" w:hint="default"/>
        <w:b w:val="0"/>
        <w:bCs w:val="0"/>
        <w:i w:val="0"/>
        <w:iCs w:val="0"/>
        <w:spacing w:val="-1"/>
        <w:w w:val="99"/>
        <w:sz w:val="24"/>
        <w:szCs w:val="24"/>
        <w:lang w:val="ru-RU" w:eastAsia="en-US" w:bidi="ar-SA"/>
      </w:rPr>
    </w:lvl>
    <w:lvl w:ilvl="3">
      <w:numFmt w:val="bullet"/>
      <w:lvlText w:val="•"/>
      <w:lvlJc w:val="left"/>
      <w:pPr>
        <w:ind w:left="2931" w:hanging="664"/>
      </w:pPr>
      <w:rPr>
        <w:rFonts w:hint="default"/>
        <w:lang w:val="ru-RU" w:eastAsia="en-US" w:bidi="ar-SA"/>
      </w:rPr>
    </w:lvl>
    <w:lvl w:ilvl="4">
      <w:numFmt w:val="bullet"/>
      <w:lvlText w:val="•"/>
      <w:lvlJc w:val="left"/>
      <w:pPr>
        <w:ind w:left="3868" w:hanging="664"/>
      </w:pPr>
      <w:rPr>
        <w:rFonts w:hint="default"/>
        <w:lang w:val="ru-RU" w:eastAsia="en-US" w:bidi="ar-SA"/>
      </w:rPr>
    </w:lvl>
    <w:lvl w:ilvl="5">
      <w:numFmt w:val="bullet"/>
      <w:lvlText w:val="•"/>
      <w:lvlJc w:val="left"/>
      <w:pPr>
        <w:ind w:left="4806" w:hanging="664"/>
      </w:pPr>
      <w:rPr>
        <w:rFonts w:hint="default"/>
        <w:lang w:val="ru-RU" w:eastAsia="en-US" w:bidi="ar-SA"/>
      </w:rPr>
    </w:lvl>
    <w:lvl w:ilvl="6">
      <w:numFmt w:val="bullet"/>
      <w:lvlText w:val="•"/>
      <w:lvlJc w:val="left"/>
      <w:pPr>
        <w:ind w:left="5743" w:hanging="664"/>
      </w:pPr>
      <w:rPr>
        <w:rFonts w:hint="default"/>
        <w:lang w:val="ru-RU" w:eastAsia="en-US" w:bidi="ar-SA"/>
      </w:rPr>
    </w:lvl>
    <w:lvl w:ilvl="7">
      <w:numFmt w:val="bullet"/>
      <w:lvlText w:val="•"/>
      <w:lvlJc w:val="left"/>
      <w:pPr>
        <w:ind w:left="6680" w:hanging="664"/>
      </w:pPr>
      <w:rPr>
        <w:rFonts w:hint="default"/>
        <w:lang w:val="ru-RU" w:eastAsia="en-US" w:bidi="ar-SA"/>
      </w:rPr>
    </w:lvl>
    <w:lvl w:ilvl="8">
      <w:numFmt w:val="bullet"/>
      <w:lvlText w:val="•"/>
      <w:lvlJc w:val="left"/>
      <w:pPr>
        <w:ind w:left="7617" w:hanging="664"/>
      </w:pPr>
      <w:rPr>
        <w:rFonts w:hint="default"/>
        <w:lang w:val="ru-RU" w:eastAsia="en-US" w:bidi="ar-SA"/>
      </w:rPr>
    </w:lvl>
  </w:abstractNum>
  <w:abstractNum w:abstractNumId="5" w15:restartNumberingAfterBreak="0">
    <w:nsid w:val="5DE67C6D"/>
    <w:multiLevelType w:val="multilevel"/>
    <w:tmpl w:val="719CFF40"/>
    <w:lvl w:ilvl="0">
      <w:start w:val="1"/>
      <w:numFmt w:val="decimal"/>
      <w:lvlText w:val="%1"/>
      <w:lvlJc w:val="left"/>
      <w:pPr>
        <w:ind w:left="105" w:hanging="463"/>
        <w:jc w:val="left"/>
      </w:pPr>
      <w:rPr>
        <w:rFonts w:hint="default"/>
        <w:lang w:val="ru-RU" w:eastAsia="en-US" w:bidi="ar-SA"/>
      </w:rPr>
    </w:lvl>
    <w:lvl w:ilvl="1">
      <w:start w:val="1"/>
      <w:numFmt w:val="decimal"/>
      <w:lvlText w:val="%1.%2."/>
      <w:lvlJc w:val="left"/>
      <w:pPr>
        <w:ind w:left="105" w:hanging="463"/>
        <w:jc w:val="left"/>
      </w:pPr>
      <w:rPr>
        <w:rFonts w:ascii="Arial" w:eastAsia="Arial" w:hAnsi="Arial" w:cs="Arial" w:hint="default"/>
        <w:b w:val="0"/>
        <w:bCs w:val="0"/>
        <w:i w:val="0"/>
        <w:iCs w:val="0"/>
        <w:spacing w:val="-1"/>
        <w:w w:val="99"/>
        <w:sz w:val="24"/>
        <w:szCs w:val="24"/>
        <w:lang w:val="ru-RU" w:eastAsia="en-US" w:bidi="ar-SA"/>
      </w:rPr>
    </w:lvl>
    <w:lvl w:ilvl="2">
      <w:numFmt w:val="bullet"/>
      <w:lvlText w:val="-"/>
      <w:lvlJc w:val="left"/>
      <w:pPr>
        <w:ind w:left="119" w:hanging="147"/>
      </w:pPr>
      <w:rPr>
        <w:rFonts w:ascii="Arial" w:eastAsia="Arial" w:hAnsi="Arial" w:cs="Arial" w:hint="default"/>
        <w:b w:val="0"/>
        <w:bCs w:val="0"/>
        <w:i w:val="0"/>
        <w:iCs w:val="0"/>
        <w:spacing w:val="0"/>
        <w:w w:val="101"/>
        <w:sz w:val="24"/>
        <w:szCs w:val="24"/>
        <w:lang w:val="ru-RU" w:eastAsia="en-US" w:bidi="ar-SA"/>
      </w:rPr>
    </w:lvl>
    <w:lvl w:ilvl="3">
      <w:numFmt w:val="bullet"/>
      <w:lvlText w:val="•"/>
      <w:lvlJc w:val="left"/>
      <w:pPr>
        <w:ind w:left="2202" w:hanging="147"/>
      </w:pPr>
      <w:rPr>
        <w:rFonts w:hint="default"/>
        <w:lang w:val="ru-RU" w:eastAsia="en-US" w:bidi="ar-SA"/>
      </w:rPr>
    </w:lvl>
    <w:lvl w:ilvl="4">
      <w:numFmt w:val="bullet"/>
      <w:lvlText w:val="•"/>
      <w:lvlJc w:val="left"/>
      <w:pPr>
        <w:ind w:left="3244" w:hanging="147"/>
      </w:pPr>
      <w:rPr>
        <w:rFonts w:hint="default"/>
        <w:lang w:val="ru-RU" w:eastAsia="en-US" w:bidi="ar-SA"/>
      </w:rPr>
    </w:lvl>
    <w:lvl w:ilvl="5">
      <w:numFmt w:val="bullet"/>
      <w:lvlText w:val="•"/>
      <w:lvlJc w:val="left"/>
      <w:pPr>
        <w:ind w:left="4285" w:hanging="147"/>
      </w:pPr>
      <w:rPr>
        <w:rFonts w:hint="default"/>
        <w:lang w:val="ru-RU" w:eastAsia="en-US" w:bidi="ar-SA"/>
      </w:rPr>
    </w:lvl>
    <w:lvl w:ilvl="6">
      <w:numFmt w:val="bullet"/>
      <w:lvlText w:val="•"/>
      <w:lvlJc w:val="left"/>
      <w:pPr>
        <w:ind w:left="5326" w:hanging="147"/>
      </w:pPr>
      <w:rPr>
        <w:rFonts w:hint="default"/>
        <w:lang w:val="ru-RU" w:eastAsia="en-US" w:bidi="ar-SA"/>
      </w:rPr>
    </w:lvl>
    <w:lvl w:ilvl="7">
      <w:numFmt w:val="bullet"/>
      <w:lvlText w:val="•"/>
      <w:lvlJc w:val="left"/>
      <w:pPr>
        <w:ind w:left="6368" w:hanging="147"/>
      </w:pPr>
      <w:rPr>
        <w:rFonts w:hint="default"/>
        <w:lang w:val="ru-RU" w:eastAsia="en-US" w:bidi="ar-SA"/>
      </w:rPr>
    </w:lvl>
    <w:lvl w:ilvl="8">
      <w:numFmt w:val="bullet"/>
      <w:lvlText w:val="•"/>
      <w:lvlJc w:val="left"/>
      <w:pPr>
        <w:ind w:left="7409" w:hanging="147"/>
      </w:pPr>
      <w:rPr>
        <w:rFonts w:hint="default"/>
        <w:lang w:val="ru-RU" w:eastAsia="en-US" w:bidi="ar-SA"/>
      </w:rPr>
    </w:lvl>
  </w:abstractNum>
  <w:abstractNum w:abstractNumId="6" w15:restartNumberingAfterBreak="0">
    <w:nsid w:val="6689590A"/>
    <w:multiLevelType w:val="multilevel"/>
    <w:tmpl w:val="C28ABB0A"/>
    <w:lvl w:ilvl="0">
      <w:start w:val="3"/>
      <w:numFmt w:val="decimal"/>
      <w:lvlText w:val="%1"/>
      <w:lvlJc w:val="left"/>
      <w:pPr>
        <w:ind w:left="882" w:hanging="467"/>
        <w:jc w:val="left"/>
      </w:pPr>
      <w:rPr>
        <w:rFonts w:hint="default"/>
        <w:lang w:val="ru-RU" w:eastAsia="en-US" w:bidi="ar-SA"/>
      </w:rPr>
    </w:lvl>
    <w:lvl w:ilvl="1">
      <w:start w:val="1"/>
      <w:numFmt w:val="decimal"/>
      <w:lvlText w:val="%1.%2."/>
      <w:lvlJc w:val="left"/>
      <w:pPr>
        <w:ind w:left="882" w:hanging="467"/>
        <w:jc w:val="left"/>
      </w:pPr>
      <w:rPr>
        <w:rFonts w:hint="default"/>
        <w:spacing w:val="-1"/>
        <w:w w:val="99"/>
        <w:lang w:val="ru-RU" w:eastAsia="en-US" w:bidi="ar-SA"/>
      </w:rPr>
    </w:lvl>
    <w:lvl w:ilvl="2">
      <w:numFmt w:val="bullet"/>
      <w:lvlText w:val="•"/>
      <w:lvlJc w:val="left"/>
      <w:pPr>
        <w:ind w:left="2602" w:hanging="467"/>
      </w:pPr>
      <w:rPr>
        <w:rFonts w:hint="default"/>
        <w:lang w:val="ru-RU" w:eastAsia="en-US" w:bidi="ar-SA"/>
      </w:rPr>
    </w:lvl>
    <w:lvl w:ilvl="3">
      <w:numFmt w:val="bullet"/>
      <w:lvlText w:val="•"/>
      <w:lvlJc w:val="left"/>
      <w:pPr>
        <w:ind w:left="3463" w:hanging="467"/>
      </w:pPr>
      <w:rPr>
        <w:rFonts w:hint="default"/>
        <w:lang w:val="ru-RU" w:eastAsia="en-US" w:bidi="ar-SA"/>
      </w:rPr>
    </w:lvl>
    <w:lvl w:ilvl="4">
      <w:numFmt w:val="bullet"/>
      <w:lvlText w:val="•"/>
      <w:lvlJc w:val="left"/>
      <w:pPr>
        <w:ind w:left="4324" w:hanging="467"/>
      </w:pPr>
      <w:rPr>
        <w:rFonts w:hint="default"/>
        <w:lang w:val="ru-RU" w:eastAsia="en-US" w:bidi="ar-SA"/>
      </w:rPr>
    </w:lvl>
    <w:lvl w:ilvl="5">
      <w:numFmt w:val="bullet"/>
      <w:lvlText w:val="•"/>
      <w:lvlJc w:val="left"/>
      <w:pPr>
        <w:ind w:left="5186" w:hanging="467"/>
      </w:pPr>
      <w:rPr>
        <w:rFonts w:hint="default"/>
        <w:lang w:val="ru-RU" w:eastAsia="en-US" w:bidi="ar-SA"/>
      </w:rPr>
    </w:lvl>
    <w:lvl w:ilvl="6">
      <w:numFmt w:val="bullet"/>
      <w:lvlText w:val="•"/>
      <w:lvlJc w:val="left"/>
      <w:pPr>
        <w:ind w:left="6047" w:hanging="467"/>
      </w:pPr>
      <w:rPr>
        <w:rFonts w:hint="default"/>
        <w:lang w:val="ru-RU" w:eastAsia="en-US" w:bidi="ar-SA"/>
      </w:rPr>
    </w:lvl>
    <w:lvl w:ilvl="7">
      <w:numFmt w:val="bullet"/>
      <w:lvlText w:val="•"/>
      <w:lvlJc w:val="left"/>
      <w:pPr>
        <w:ind w:left="6908" w:hanging="467"/>
      </w:pPr>
      <w:rPr>
        <w:rFonts w:hint="default"/>
        <w:lang w:val="ru-RU" w:eastAsia="en-US" w:bidi="ar-SA"/>
      </w:rPr>
    </w:lvl>
    <w:lvl w:ilvl="8">
      <w:numFmt w:val="bullet"/>
      <w:lvlText w:val="•"/>
      <w:lvlJc w:val="left"/>
      <w:pPr>
        <w:ind w:left="7769" w:hanging="467"/>
      </w:pPr>
      <w:rPr>
        <w:rFonts w:hint="default"/>
        <w:lang w:val="ru-RU" w:eastAsia="en-US" w:bidi="ar-SA"/>
      </w:rPr>
    </w:lvl>
  </w:abstractNum>
  <w:abstractNum w:abstractNumId="7" w15:restartNumberingAfterBreak="0">
    <w:nsid w:val="6B4178E5"/>
    <w:multiLevelType w:val="multilevel"/>
    <w:tmpl w:val="08D2E418"/>
    <w:lvl w:ilvl="0">
      <w:start w:val="6"/>
      <w:numFmt w:val="decimal"/>
      <w:lvlText w:val="%1"/>
      <w:lvlJc w:val="left"/>
      <w:pPr>
        <w:ind w:left="884" w:hanging="464"/>
        <w:jc w:val="left"/>
      </w:pPr>
      <w:rPr>
        <w:rFonts w:hint="default"/>
        <w:lang w:val="ru-RU" w:eastAsia="en-US" w:bidi="ar-SA"/>
      </w:rPr>
    </w:lvl>
    <w:lvl w:ilvl="1">
      <w:start w:val="1"/>
      <w:numFmt w:val="decimal"/>
      <w:lvlText w:val="%1.%2."/>
      <w:lvlJc w:val="left"/>
      <w:pPr>
        <w:ind w:left="884" w:hanging="464"/>
        <w:jc w:val="left"/>
      </w:pPr>
      <w:rPr>
        <w:rFonts w:ascii="Arial" w:eastAsia="Arial" w:hAnsi="Arial" w:cs="Arial" w:hint="default"/>
        <w:b w:val="0"/>
        <w:bCs w:val="0"/>
        <w:i w:val="0"/>
        <w:iCs w:val="0"/>
        <w:spacing w:val="-1"/>
        <w:w w:val="98"/>
        <w:sz w:val="24"/>
        <w:szCs w:val="24"/>
        <w:lang w:val="ru-RU" w:eastAsia="en-US" w:bidi="ar-SA"/>
      </w:rPr>
    </w:lvl>
    <w:lvl w:ilvl="2">
      <w:numFmt w:val="bullet"/>
      <w:lvlText w:val="-"/>
      <w:lvlJc w:val="left"/>
      <w:pPr>
        <w:ind w:left="129" w:hanging="153"/>
      </w:pPr>
      <w:rPr>
        <w:rFonts w:ascii="Arial" w:eastAsia="Arial" w:hAnsi="Arial" w:cs="Arial" w:hint="default"/>
        <w:b w:val="0"/>
        <w:bCs w:val="0"/>
        <w:i w:val="0"/>
        <w:iCs w:val="0"/>
        <w:spacing w:val="0"/>
        <w:w w:val="108"/>
        <w:sz w:val="24"/>
        <w:szCs w:val="24"/>
        <w:lang w:val="ru-RU" w:eastAsia="en-US" w:bidi="ar-SA"/>
      </w:rPr>
    </w:lvl>
    <w:lvl w:ilvl="3">
      <w:numFmt w:val="bullet"/>
      <w:lvlText w:val="•"/>
      <w:lvlJc w:val="left"/>
      <w:pPr>
        <w:ind w:left="2793" w:hanging="153"/>
      </w:pPr>
      <w:rPr>
        <w:rFonts w:hint="default"/>
        <w:lang w:val="ru-RU" w:eastAsia="en-US" w:bidi="ar-SA"/>
      </w:rPr>
    </w:lvl>
    <w:lvl w:ilvl="4">
      <w:numFmt w:val="bullet"/>
      <w:lvlText w:val="•"/>
      <w:lvlJc w:val="left"/>
      <w:pPr>
        <w:ind w:left="3750" w:hanging="153"/>
      </w:pPr>
      <w:rPr>
        <w:rFonts w:hint="default"/>
        <w:lang w:val="ru-RU" w:eastAsia="en-US" w:bidi="ar-SA"/>
      </w:rPr>
    </w:lvl>
    <w:lvl w:ilvl="5">
      <w:numFmt w:val="bullet"/>
      <w:lvlText w:val="•"/>
      <w:lvlJc w:val="left"/>
      <w:pPr>
        <w:ind w:left="4707" w:hanging="153"/>
      </w:pPr>
      <w:rPr>
        <w:rFonts w:hint="default"/>
        <w:lang w:val="ru-RU" w:eastAsia="en-US" w:bidi="ar-SA"/>
      </w:rPr>
    </w:lvl>
    <w:lvl w:ilvl="6">
      <w:numFmt w:val="bullet"/>
      <w:lvlText w:val="•"/>
      <w:lvlJc w:val="left"/>
      <w:pPr>
        <w:ind w:left="5664" w:hanging="153"/>
      </w:pPr>
      <w:rPr>
        <w:rFonts w:hint="default"/>
        <w:lang w:val="ru-RU" w:eastAsia="en-US" w:bidi="ar-SA"/>
      </w:rPr>
    </w:lvl>
    <w:lvl w:ilvl="7">
      <w:numFmt w:val="bullet"/>
      <w:lvlText w:val="•"/>
      <w:lvlJc w:val="left"/>
      <w:pPr>
        <w:ind w:left="6621" w:hanging="153"/>
      </w:pPr>
      <w:rPr>
        <w:rFonts w:hint="default"/>
        <w:lang w:val="ru-RU" w:eastAsia="en-US" w:bidi="ar-SA"/>
      </w:rPr>
    </w:lvl>
    <w:lvl w:ilvl="8">
      <w:numFmt w:val="bullet"/>
      <w:lvlText w:val="•"/>
      <w:lvlJc w:val="left"/>
      <w:pPr>
        <w:ind w:left="7578" w:hanging="153"/>
      </w:pPr>
      <w:rPr>
        <w:rFonts w:hint="default"/>
        <w:lang w:val="ru-RU" w:eastAsia="en-US" w:bidi="ar-SA"/>
      </w:rPr>
    </w:lvl>
  </w:abstractNum>
  <w:abstractNum w:abstractNumId="8" w15:restartNumberingAfterBreak="0">
    <w:nsid w:val="72FA26FF"/>
    <w:multiLevelType w:val="multilevel"/>
    <w:tmpl w:val="16F4FE58"/>
    <w:lvl w:ilvl="0">
      <w:start w:val="3"/>
      <w:numFmt w:val="decimal"/>
      <w:lvlText w:val="%1"/>
      <w:lvlJc w:val="left"/>
      <w:pPr>
        <w:ind w:left="102" w:hanging="462"/>
        <w:jc w:val="left"/>
      </w:pPr>
      <w:rPr>
        <w:rFonts w:hint="default"/>
        <w:lang w:val="ru-RU" w:eastAsia="en-US" w:bidi="ar-SA"/>
      </w:rPr>
    </w:lvl>
    <w:lvl w:ilvl="1">
      <w:start w:val="3"/>
      <w:numFmt w:val="decimal"/>
      <w:lvlText w:val="%1.%2."/>
      <w:lvlJc w:val="left"/>
      <w:pPr>
        <w:ind w:left="102" w:hanging="462"/>
        <w:jc w:val="left"/>
      </w:pPr>
      <w:rPr>
        <w:rFonts w:ascii="Arial" w:eastAsia="Arial" w:hAnsi="Arial" w:cs="Arial" w:hint="default"/>
        <w:b w:val="0"/>
        <w:bCs w:val="0"/>
        <w:i w:val="0"/>
        <w:iCs w:val="0"/>
        <w:spacing w:val="-1"/>
        <w:w w:val="98"/>
        <w:sz w:val="24"/>
        <w:szCs w:val="24"/>
        <w:lang w:val="ru-RU" w:eastAsia="en-US" w:bidi="ar-SA"/>
      </w:rPr>
    </w:lvl>
    <w:lvl w:ilvl="2">
      <w:start w:val="1"/>
      <w:numFmt w:val="decimal"/>
      <w:lvlText w:val="%1.%2.%3."/>
      <w:lvlJc w:val="left"/>
      <w:pPr>
        <w:ind w:left="109" w:hanging="663"/>
        <w:jc w:val="left"/>
      </w:pPr>
      <w:rPr>
        <w:rFonts w:ascii="Arial" w:eastAsia="Arial" w:hAnsi="Arial" w:cs="Arial" w:hint="default"/>
        <w:b w:val="0"/>
        <w:bCs w:val="0"/>
        <w:i w:val="0"/>
        <w:iCs w:val="0"/>
        <w:spacing w:val="-1"/>
        <w:w w:val="98"/>
        <w:sz w:val="24"/>
        <w:szCs w:val="24"/>
        <w:lang w:val="ru-RU" w:eastAsia="en-US" w:bidi="ar-SA"/>
      </w:rPr>
    </w:lvl>
    <w:lvl w:ilvl="3">
      <w:numFmt w:val="bullet"/>
      <w:lvlText w:val="•"/>
      <w:lvlJc w:val="left"/>
      <w:pPr>
        <w:ind w:left="2917" w:hanging="663"/>
      </w:pPr>
      <w:rPr>
        <w:rFonts w:hint="default"/>
        <w:lang w:val="ru-RU" w:eastAsia="en-US" w:bidi="ar-SA"/>
      </w:rPr>
    </w:lvl>
    <w:lvl w:ilvl="4">
      <w:numFmt w:val="bullet"/>
      <w:lvlText w:val="•"/>
      <w:lvlJc w:val="left"/>
      <w:pPr>
        <w:ind w:left="3856" w:hanging="663"/>
      </w:pPr>
      <w:rPr>
        <w:rFonts w:hint="default"/>
        <w:lang w:val="ru-RU" w:eastAsia="en-US" w:bidi="ar-SA"/>
      </w:rPr>
    </w:lvl>
    <w:lvl w:ilvl="5">
      <w:numFmt w:val="bullet"/>
      <w:lvlText w:val="•"/>
      <w:lvlJc w:val="left"/>
      <w:pPr>
        <w:ind w:left="4796" w:hanging="663"/>
      </w:pPr>
      <w:rPr>
        <w:rFonts w:hint="default"/>
        <w:lang w:val="ru-RU" w:eastAsia="en-US" w:bidi="ar-SA"/>
      </w:rPr>
    </w:lvl>
    <w:lvl w:ilvl="6">
      <w:numFmt w:val="bullet"/>
      <w:lvlText w:val="•"/>
      <w:lvlJc w:val="left"/>
      <w:pPr>
        <w:ind w:left="5735" w:hanging="663"/>
      </w:pPr>
      <w:rPr>
        <w:rFonts w:hint="default"/>
        <w:lang w:val="ru-RU" w:eastAsia="en-US" w:bidi="ar-SA"/>
      </w:rPr>
    </w:lvl>
    <w:lvl w:ilvl="7">
      <w:numFmt w:val="bullet"/>
      <w:lvlText w:val="•"/>
      <w:lvlJc w:val="left"/>
      <w:pPr>
        <w:ind w:left="6674" w:hanging="663"/>
      </w:pPr>
      <w:rPr>
        <w:rFonts w:hint="default"/>
        <w:lang w:val="ru-RU" w:eastAsia="en-US" w:bidi="ar-SA"/>
      </w:rPr>
    </w:lvl>
    <w:lvl w:ilvl="8">
      <w:numFmt w:val="bullet"/>
      <w:lvlText w:val="•"/>
      <w:lvlJc w:val="left"/>
      <w:pPr>
        <w:ind w:left="7613" w:hanging="663"/>
      </w:pPr>
      <w:rPr>
        <w:rFonts w:hint="default"/>
        <w:lang w:val="ru-RU" w:eastAsia="en-US" w:bidi="ar-SA"/>
      </w:rPr>
    </w:lvl>
  </w:abstractNum>
  <w:num w:numId="1">
    <w:abstractNumId w:val="1"/>
  </w:num>
  <w:num w:numId="2">
    <w:abstractNumId w:val="2"/>
  </w:num>
  <w:num w:numId="3">
    <w:abstractNumId w:val="7"/>
  </w:num>
  <w:num w:numId="4">
    <w:abstractNumId w:val="3"/>
  </w:num>
  <w:num w:numId="5">
    <w:abstractNumId w:val="4"/>
  </w:num>
  <w:num w:numId="6">
    <w:abstractNumId w:val="8"/>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4A"/>
    <w:rsid w:val="000C48F8"/>
    <w:rsid w:val="0026484A"/>
    <w:rsid w:val="00571B7E"/>
    <w:rsid w:val="006D492D"/>
    <w:rsid w:val="00704F28"/>
    <w:rsid w:val="008A4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3355D-ECE1-43EE-8803-77AA50E9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lang w:val="ru-RU"/>
    </w:rPr>
  </w:style>
  <w:style w:type="paragraph" w:styleId="1">
    <w:name w:val="heading 1"/>
    <w:basedOn w:val="a"/>
    <w:uiPriority w:val="1"/>
    <w:qFormat/>
    <w:pPr>
      <w:spacing w:line="284" w:lineRule="exact"/>
      <w:ind w:left="118"/>
      <w:outlineLvl w:val="0"/>
    </w:pPr>
    <w:rPr>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21" w:firstLine="284"/>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eninfo.uz/" TargetMode="External"/><Relationship Id="rId5" Type="http://schemas.openxmlformats.org/officeDocument/2006/relationships/hyperlink" Target="http://www.tashkentinve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1597</Words>
  <Characters>9107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HP</cp:lastModifiedBy>
  <cp:revision>2</cp:revision>
  <dcterms:created xsi:type="dcterms:W3CDTF">2025-09-28T11:05:00Z</dcterms:created>
  <dcterms:modified xsi:type="dcterms:W3CDTF">2025-09-28T11:05:00Z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LastSaved">
    <vt:filetime>2025-09-27T00:00:00Z</vt:filetime>
  </property>
</Properties>
</file>